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5D4C5D73" w:rsidR="00482CE7" w:rsidRDefault="00000000" w:rsidP="00873A1E">
      <w:pPr>
        <w:widowControl w:val="0"/>
        <w:pBdr>
          <w:top w:val="nil"/>
          <w:left w:val="nil"/>
          <w:bottom w:val="nil"/>
          <w:right w:val="nil"/>
          <w:between w:val="nil"/>
        </w:pBdr>
        <w:spacing w:after="0" w:line="276" w:lineRule="auto"/>
        <w:rPr>
          <w:b/>
          <w:sz w:val="28"/>
          <w:szCs w:val="28"/>
        </w:rPr>
      </w:pPr>
      <w:bookmarkStart w:id="0" w:name="_Hlk86329205"/>
      <w:r>
        <w:rPr>
          <w:sz w:val="22"/>
        </w:rPr>
        <w:pict w14:anchorId="5562D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240;visibility:hidden">
            <o:lock v:ext="edit" selection="t"/>
          </v:shape>
        </w:pict>
      </w:r>
      <w:r w:rsidR="008C4641">
        <w:rPr>
          <w:b/>
          <w:sz w:val="28"/>
          <w:szCs w:val="28"/>
        </w:rPr>
        <w:t xml:space="preserve">WSHFC </w:t>
      </w:r>
      <w:r w:rsidR="00100917">
        <w:rPr>
          <w:b/>
          <w:sz w:val="28"/>
          <w:szCs w:val="28"/>
        </w:rPr>
        <w:t>Tenant Engagement</w:t>
      </w:r>
      <w:r w:rsidR="008C4641">
        <w:rPr>
          <w:b/>
          <w:sz w:val="28"/>
          <w:szCs w:val="28"/>
        </w:rPr>
        <w:t xml:space="preserve"> Response Form</w:t>
      </w:r>
    </w:p>
    <w:p w14:paraId="00000003" w14:textId="77777777" w:rsidR="00482CE7" w:rsidRDefault="008C4641">
      <w:pPr>
        <w:pBdr>
          <w:bottom w:val="single" w:sz="4" w:space="1" w:color="000000"/>
        </w:pBdr>
        <w:rPr>
          <w:b/>
          <w:sz w:val="28"/>
          <w:szCs w:val="28"/>
        </w:rPr>
      </w:pPr>
      <w:r>
        <w:rPr>
          <w:b/>
          <w:sz w:val="28"/>
          <w:szCs w:val="28"/>
        </w:rPr>
        <w:t>To support points categories in section 4.5 of the scoring sheet</w:t>
      </w:r>
    </w:p>
    <w:p w14:paraId="00000004" w14:textId="55A9DD57" w:rsidR="00482CE7" w:rsidRPr="00EF5810" w:rsidRDefault="008C4641">
      <w:pPr>
        <w:rPr>
          <w:color w:val="000000"/>
          <w:sz w:val="22"/>
          <w:szCs w:val="20"/>
        </w:rPr>
      </w:pPr>
      <w:r w:rsidRPr="00EF5810">
        <w:rPr>
          <w:color w:val="000000"/>
          <w:sz w:val="22"/>
          <w:szCs w:val="20"/>
        </w:rPr>
        <w:t xml:space="preserve">With the stated goal of financing more developments BY and FOR the community, WSHFC seeks to empower communities to design, develop, manage, and own affordable housing developments in the long term. The first steps for </w:t>
      </w:r>
      <w:r w:rsidR="00581227" w:rsidRPr="00EF5810">
        <w:rPr>
          <w:color w:val="000000"/>
          <w:sz w:val="22"/>
          <w:szCs w:val="20"/>
        </w:rPr>
        <w:t>PHAs</w:t>
      </w:r>
      <w:r w:rsidRPr="00EF5810">
        <w:rPr>
          <w:color w:val="000000"/>
          <w:sz w:val="22"/>
          <w:szCs w:val="20"/>
        </w:rPr>
        <w:t xml:space="preserve"> to take include entering communities without causing harm*, </w:t>
      </w:r>
      <w:r w:rsidR="00846329" w:rsidRPr="00EF5810">
        <w:rPr>
          <w:color w:val="000000"/>
          <w:sz w:val="22"/>
          <w:szCs w:val="20"/>
        </w:rPr>
        <w:t>establishing or strengthening</w:t>
      </w:r>
      <w:r w:rsidRPr="00EF5810">
        <w:rPr>
          <w:color w:val="000000"/>
          <w:sz w:val="22"/>
          <w:szCs w:val="20"/>
        </w:rPr>
        <w:t xml:space="preserve"> a relationship where </w:t>
      </w:r>
      <w:r w:rsidR="00581227" w:rsidRPr="00EF5810">
        <w:rPr>
          <w:color w:val="000000"/>
          <w:sz w:val="22"/>
          <w:szCs w:val="20"/>
        </w:rPr>
        <w:t>PHA</w:t>
      </w:r>
      <w:r w:rsidRPr="00EF5810">
        <w:rPr>
          <w:color w:val="000000"/>
          <w:sz w:val="22"/>
          <w:szCs w:val="20"/>
        </w:rPr>
        <w:t xml:space="preserve">s are accountable to </w:t>
      </w:r>
      <w:r w:rsidR="00581227" w:rsidRPr="00EF5810">
        <w:rPr>
          <w:color w:val="000000"/>
          <w:sz w:val="22"/>
          <w:szCs w:val="20"/>
        </w:rPr>
        <w:t>the community</w:t>
      </w:r>
      <w:r w:rsidRPr="00EF5810">
        <w:rPr>
          <w:color w:val="000000"/>
          <w:sz w:val="22"/>
          <w:szCs w:val="20"/>
        </w:rPr>
        <w:t>.</w:t>
      </w:r>
    </w:p>
    <w:p w14:paraId="2C03C6B9" w14:textId="5CC3F4C9" w:rsidR="00956ED3" w:rsidRPr="00EF5810" w:rsidRDefault="003E51D6">
      <w:pPr>
        <w:rPr>
          <w:color w:val="000000"/>
          <w:sz w:val="22"/>
          <w:szCs w:val="20"/>
        </w:rPr>
      </w:pPr>
      <w:r w:rsidRPr="00EF5810">
        <w:rPr>
          <w:color w:val="000000"/>
          <w:sz w:val="22"/>
          <w:szCs w:val="20"/>
        </w:rPr>
        <w:t xml:space="preserve">We revised this form following the 2022 round after </w:t>
      </w:r>
      <w:r w:rsidR="008A509F" w:rsidRPr="00EF5810">
        <w:rPr>
          <w:color w:val="000000"/>
          <w:sz w:val="22"/>
          <w:szCs w:val="20"/>
        </w:rPr>
        <w:t xml:space="preserve">receiving feedback from Community Based Organizations, WSHFC staff members, developers, and other stakeholders.  </w:t>
      </w:r>
      <w:r w:rsidR="003C2C47" w:rsidRPr="00EF5810">
        <w:rPr>
          <w:color w:val="000000"/>
          <w:sz w:val="22"/>
          <w:szCs w:val="20"/>
        </w:rPr>
        <w:t xml:space="preserve">We made revisions </w:t>
      </w:r>
      <w:r w:rsidR="003E24CC" w:rsidRPr="00EF5810">
        <w:rPr>
          <w:color w:val="000000"/>
          <w:sz w:val="22"/>
          <w:szCs w:val="20"/>
        </w:rPr>
        <w:t>to</w:t>
      </w:r>
      <w:r w:rsidR="00956ED3" w:rsidRPr="00EF5810">
        <w:rPr>
          <w:color w:val="000000"/>
          <w:sz w:val="22"/>
          <w:szCs w:val="20"/>
        </w:rPr>
        <w:t>:</w:t>
      </w:r>
    </w:p>
    <w:p w14:paraId="48790312" w14:textId="1E40C685" w:rsidR="00275952" w:rsidRPr="00EF5810" w:rsidRDefault="00670D93" w:rsidP="00275952">
      <w:pPr>
        <w:pStyle w:val="ListParagraph"/>
        <w:numPr>
          <w:ilvl w:val="0"/>
          <w:numId w:val="9"/>
        </w:numPr>
        <w:rPr>
          <w:color w:val="000000"/>
          <w:sz w:val="22"/>
          <w:szCs w:val="20"/>
        </w:rPr>
      </w:pPr>
      <w:r w:rsidRPr="00EF5810">
        <w:rPr>
          <w:color w:val="000000"/>
          <w:sz w:val="22"/>
          <w:szCs w:val="20"/>
        </w:rPr>
        <w:t>better integrate the i</w:t>
      </w:r>
      <w:r w:rsidR="009A29D9" w:rsidRPr="00EF5810">
        <w:rPr>
          <w:color w:val="000000"/>
          <w:sz w:val="22"/>
          <w:szCs w:val="20"/>
        </w:rPr>
        <w:t xml:space="preserve">ntent and </w:t>
      </w:r>
      <w:r w:rsidRPr="00EF5810">
        <w:rPr>
          <w:color w:val="000000"/>
          <w:sz w:val="22"/>
          <w:szCs w:val="20"/>
        </w:rPr>
        <w:t>context for community involvement</w:t>
      </w:r>
      <w:r w:rsidR="00226218" w:rsidRPr="00EF5810">
        <w:rPr>
          <w:color w:val="000000"/>
          <w:sz w:val="22"/>
          <w:szCs w:val="20"/>
        </w:rPr>
        <w:t>;</w:t>
      </w:r>
    </w:p>
    <w:p w14:paraId="777CE468" w14:textId="22029ABF" w:rsidR="00275952" w:rsidRPr="00EF5810" w:rsidRDefault="000D1C32" w:rsidP="00275952">
      <w:pPr>
        <w:pStyle w:val="ListParagraph"/>
        <w:numPr>
          <w:ilvl w:val="0"/>
          <w:numId w:val="9"/>
        </w:numPr>
        <w:rPr>
          <w:color w:val="000000"/>
          <w:sz w:val="22"/>
          <w:szCs w:val="20"/>
        </w:rPr>
      </w:pPr>
      <w:r w:rsidRPr="00EF5810">
        <w:rPr>
          <w:color w:val="000000"/>
          <w:sz w:val="22"/>
          <w:szCs w:val="20"/>
        </w:rPr>
        <w:t xml:space="preserve">more </w:t>
      </w:r>
      <w:r w:rsidR="006B75A0" w:rsidRPr="00EF5810">
        <w:rPr>
          <w:color w:val="000000"/>
          <w:sz w:val="22"/>
          <w:szCs w:val="20"/>
        </w:rPr>
        <w:t xml:space="preserve">succinctly </w:t>
      </w:r>
      <w:r w:rsidRPr="00EF5810">
        <w:rPr>
          <w:color w:val="000000"/>
          <w:sz w:val="22"/>
          <w:szCs w:val="20"/>
        </w:rPr>
        <w:t xml:space="preserve">and </w:t>
      </w:r>
      <w:r w:rsidR="00DB017A" w:rsidRPr="00EF5810">
        <w:rPr>
          <w:color w:val="000000"/>
          <w:sz w:val="22"/>
          <w:szCs w:val="20"/>
        </w:rPr>
        <w:t>specifically</w:t>
      </w:r>
      <w:r w:rsidRPr="00EF5810">
        <w:rPr>
          <w:color w:val="000000"/>
          <w:sz w:val="22"/>
          <w:szCs w:val="20"/>
        </w:rPr>
        <w:t xml:space="preserve"> capture information needed for application evaluation</w:t>
      </w:r>
      <w:r w:rsidR="00226218" w:rsidRPr="00EF5810">
        <w:rPr>
          <w:color w:val="000000"/>
          <w:sz w:val="22"/>
          <w:szCs w:val="20"/>
        </w:rPr>
        <w:t>; and</w:t>
      </w:r>
    </w:p>
    <w:p w14:paraId="4D75F9F7" w14:textId="61E4BABE" w:rsidR="00272F07" w:rsidRDefault="00226218" w:rsidP="00880A76">
      <w:pPr>
        <w:pStyle w:val="ListParagraph"/>
        <w:numPr>
          <w:ilvl w:val="0"/>
          <w:numId w:val="9"/>
        </w:numPr>
        <w:rPr>
          <w:color w:val="000000"/>
        </w:rPr>
      </w:pPr>
      <w:r w:rsidRPr="00EF5810">
        <w:rPr>
          <w:color w:val="000000"/>
          <w:sz w:val="22"/>
          <w:szCs w:val="20"/>
        </w:rPr>
        <w:t>decrease</w:t>
      </w:r>
      <w:r w:rsidR="003E24CC" w:rsidRPr="00EF5810">
        <w:rPr>
          <w:color w:val="000000"/>
          <w:sz w:val="22"/>
          <w:szCs w:val="20"/>
        </w:rPr>
        <w:t xml:space="preserve"> the administrative burden for applicants.</w:t>
      </w:r>
    </w:p>
    <w:p w14:paraId="1EDCE4CA" w14:textId="787A6233" w:rsidR="005D0F7A" w:rsidRPr="00EF5810" w:rsidRDefault="005D0F7A" w:rsidP="005D0F7A">
      <w:pPr>
        <w:rPr>
          <w:color w:val="000000"/>
          <w:sz w:val="22"/>
          <w:szCs w:val="20"/>
        </w:rPr>
      </w:pPr>
      <w:r w:rsidRPr="00EF5810">
        <w:rPr>
          <w:color w:val="000000"/>
          <w:sz w:val="22"/>
          <w:szCs w:val="20"/>
        </w:rPr>
        <w:t>To that end, please note the following important changes to the process and to this form:</w:t>
      </w:r>
    </w:p>
    <w:p w14:paraId="3CD397B1" w14:textId="6492B13D" w:rsidR="00724E34" w:rsidRPr="00EF5810" w:rsidRDefault="00F510EA" w:rsidP="0037510B">
      <w:pPr>
        <w:pStyle w:val="ListParagraph"/>
        <w:numPr>
          <w:ilvl w:val="0"/>
          <w:numId w:val="10"/>
        </w:numPr>
        <w:rPr>
          <w:color w:val="000000"/>
          <w:sz w:val="22"/>
          <w:szCs w:val="20"/>
        </w:rPr>
      </w:pPr>
      <w:r w:rsidRPr="00EF5810">
        <w:rPr>
          <w:color w:val="000000"/>
          <w:sz w:val="22"/>
          <w:szCs w:val="20"/>
        </w:rPr>
        <w:t>The</w:t>
      </w:r>
      <w:r w:rsidR="004A36FC" w:rsidRPr="00EF5810">
        <w:rPr>
          <w:color w:val="000000"/>
          <w:sz w:val="22"/>
          <w:szCs w:val="20"/>
        </w:rPr>
        <w:t xml:space="preserve"> length of narrative responses in this document</w:t>
      </w:r>
      <w:r w:rsidRPr="00EF5810">
        <w:rPr>
          <w:color w:val="000000"/>
          <w:sz w:val="22"/>
          <w:szCs w:val="20"/>
        </w:rPr>
        <w:t xml:space="preserve"> are not limited</w:t>
      </w:r>
      <w:r w:rsidR="004A36FC" w:rsidRPr="00EF5810">
        <w:rPr>
          <w:color w:val="000000"/>
          <w:sz w:val="22"/>
          <w:szCs w:val="20"/>
        </w:rPr>
        <w:t>; however, we urge you to be as concise as possible</w:t>
      </w:r>
      <w:r w:rsidR="00024A80" w:rsidRPr="00EF5810">
        <w:rPr>
          <w:color w:val="000000"/>
          <w:sz w:val="22"/>
          <w:szCs w:val="20"/>
        </w:rPr>
        <w:t xml:space="preserve">, focusing on the specifics of the questions and avoiding </w:t>
      </w:r>
      <w:r w:rsidR="00B8335E" w:rsidRPr="00EF5810">
        <w:rPr>
          <w:color w:val="000000"/>
          <w:sz w:val="22"/>
          <w:szCs w:val="20"/>
        </w:rPr>
        <w:t xml:space="preserve">redundancies and </w:t>
      </w:r>
      <w:r w:rsidR="008D0012" w:rsidRPr="00EF5810">
        <w:rPr>
          <w:color w:val="000000"/>
          <w:sz w:val="22"/>
          <w:szCs w:val="20"/>
        </w:rPr>
        <w:t>gratuitous</w:t>
      </w:r>
      <w:r w:rsidR="00B8335E" w:rsidRPr="00EF5810">
        <w:rPr>
          <w:color w:val="000000"/>
          <w:sz w:val="22"/>
          <w:szCs w:val="20"/>
        </w:rPr>
        <w:t xml:space="preserve"> information.  </w:t>
      </w:r>
      <w:r w:rsidR="00F04A46" w:rsidRPr="00EF5810">
        <w:rPr>
          <w:color w:val="000000"/>
          <w:sz w:val="22"/>
          <w:szCs w:val="20"/>
        </w:rPr>
        <w:t>We anticipate that no more than 1 page of narrative will satisfy each section’s requirements.</w:t>
      </w:r>
    </w:p>
    <w:p w14:paraId="0B860CC8" w14:textId="23AFDEA2" w:rsidR="00305858" w:rsidRPr="00EF5810" w:rsidRDefault="004265A4" w:rsidP="0037510B">
      <w:pPr>
        <w:pStyle w:val="ListParagraph"/>
        <w:numPr>
          <w:ilvl w:val="0"/>
          <w:numId w:val="10"/>
        </w:numPr>
        <w:rPr>
          <w:color w:val="000000"/>
          <w:sz w:val="22"/>
          <w:szCs w:val="20"/>
        </w:rPr>
      </w:pPr>
      <w:r w:rsidRPr="00EF5810">
        <w:rPr>
          <w:color w:val="000000"/>
          <w:sz w:val="22"/>
          <w:szCs w:val="20"/>
        </w:rPr>
        <w:t xml:space="preserve">Depending on the status of community engagement at the time of application, you may be describing activities that have already taken </w:t>
      </w:r>
      <w:r w:rsidR="00001BE1" w:rsidRPr="00EF5810">
        <w:rPr>
          <w:color w:val="000000"/>
          <w:sz w:val="22"/>
          <w:szCs w:val="20"/>
        </w:rPr>
        <w:t>p</w:t>
      </w:r>
      <w:r w:rsidRPr="00EF5810">
        <w:rPr>
          <w:color w:val="000000"/>
          <w:sz w:val="22"/>
          <w:szCs w:val="20"/>
        </w:rPr>
        <w:t xml:space="preserve">lace, </w:t>
      </w:r>
      <w:r w:rsidR="00001BE1" w:rsidRPr="00EF5810">
        <w:rPr>
          <w:color w:val="000000"/>
          <w:sz w:val="22"/>
          <w:szCs w:val="20"/>
        </w:rPr>
        <w:t xml:space="preserve">community input that has already been incorporated, or </w:t>
      </w:r>
      <w:r w:rsidR="00577B18" w:rsidRPr="00EF5810">
        <w:rPr>
          <w:color w:val="000000"/>
          <w:sz w:val="22"/>
          <w:szCs w:val="20"/>
        </w:rPr>
        <w:t xml:space="preserve">planned activities for the future.  </w:t>
      </w:r>
      <w:r w:rsidR="00AF0BFD" w:rsidRPr="00EF5810">
        <w:rPr>
          <w:color w:val="000000"/>
          <w:sz w:val="22"/>
          <w:szCs w:val="20"/>
        </w:rPr>
        <w:t>All of this information is helpful and should be included.</w:t>
      </w:r>
    </w:p>
    <w:p w14:paraId="44A8444A" w14:textId="3C99E7F2" w:rsidR="00C334CD" w:rsidRPr="00EF5810" w:rsidRDefault="00C334CD" w:rsidP="0037510B">
      <w:pPr>
        <w:pStyle w:val="ListParagraph"/>
        <w:numPr>
          <w:ilvl w:val="0"/>
          <w:numId w:val="10"/>
        </w:numPr>
        <w:rPr>
          <w:color w:val="000000"/>
          <w:sz w:val="22"/>
          <w:szCs w:val="20"/>
        </w:rPr>
      </w:pPr>
      <w:r w:rsidRPr="00EF5810">
        <w:rPr>
          <w:color w:val="000000"/>
          <w:sz w:val="22"/>
          <w:szCs w:val="20"/>
        </w:rPr>
        <w:t xml:space="preserve">Any </w:t>
      </w:r>
      <w:r w:rsidR="00322407" w:rsidRPr="00EF5810">
        <w:rPr>
          <w:color w:val="000000"/>
          <w:sz w:val="22"/>
          <w:szCs w:val="20"/>
        </w:rPr>
        <w:t xml:space="preserve">supporting legal documents such as partnership agreements or MOUs should be clearly labeled and uploaded along with this </w:t>
      </w:r>
      <w:r w:rsidR="003F244C" w:rsidRPr="00EF5810">
        <w:rPr>
          <w:color w:val="000000"/>
          <w:sz w:val="22"/>
          <w:szCs w:val="20"/>
        </w:rPr>
        <w:t>form.</w:t>
      </w:r>
    </w:p>
    <w:p w14:paraId="00000006" w14:textId="68923E89" w:rsidR="00482CE7" w:rsidRPr="00EF5810" w:rsidRDefault="008C4641">
      <w:pPr>
        <w:rPr>
          <w:color w:val="000000"/>
          <w:sz w:val="22"/>
          <w:szCs w:val="20"/>
        </w:rPr>
      </w:pPr>
      <w:r w:rsidRPr="00EF5810">
        <w:rPr>
          <w:color w:val="000000"/>
          <w:sz w:val="22"/>
          <w:szCs w:val="20"/>
          <w:highlight w:val="white"/>
        </w:rPr>
        <w:t xml:space="preserve">The Community Engagement Toolkits posted on our website will help you find processes and recommendations for completing this form.  Other organizations developed these toolkits for purposes other than housing—they are guides and resources to help you form your own community engagement plan and should not be taken as step-by-step instructions.  </w:t>
      </w:r>
      <w:r w:rsidRPr="00EF5810">
        <w:rPr>
          <w:color w:val="000000"/>
          <w:sz w:val="22"/>
          <w:szCs w:val="20"/>
        </w:rPr>
        <w:t xml:space="preserve">Please note: WSHFC policy supersedes any requirement included in the toolkits provided. </w:t>
      </w:r>
    </w:p>
    <w:p w14:paraId="00000008" w14:textId="73FF1F52" w:rsidR="00482CE7" w:rsidRDefault="008C4641" w:rsidP="00387408">
      <w:pPr>
        <w:rPr>
          <w:color w:val="000000"/>
        </w:rPr>
      </w:pPr>
      <w:r w:rsidRPr="00EF5810">
        <w:rPr>
          <w:color w:val="000000"/>
          <w:sz w:val="22"/>
          <w:szCs w:val="20"/>
        </w:rPr>
        <w:t xml:space="preserve">Representatives of all members of the General Partnership and of </w:t>
      </w:r>
      <w:r w:rsidR="00724E34" w:rsidRPr="00EF5810">
        <w:rPr>
          <w:color w:val="000000"/>
          <w:sz w:val="22"/>
          <w:szCs w:val="20"/>
        </w:rPr>
        <w:t>each</w:t>
      </w:r>
      <w:r w:rsidRPr="00EF5810">
        <w:rPr>
          <w:color w:val="000000"/>
          <w:sz w:val="22"/>
          <w:szCs w:val="20"/>
        </w:rPr>
        <w:t xml:space="preserve"> </w:t>
      </w:r>
      <w:r w:rsidR="00FB6113" w:rsidRPr="00EF5810">
        <w:rPr>
          <w:color w:val="000000"/>
          <w:sz w:val="22"/>
          <w:szCs w:val="20"/>
        </w:rPr>
        <w:t>PHA</w:t>
      </w:r>
      <w:r w:rsidRPr="00EF5810">
        <w:rPr>
          <w:color w:val="000000"/>
          <w:sz w:val="22"/>
          <w:szCs w:val="20"/>
        </w:rPr>
        <w:t xml:space="preserve"> or other entity representing the community must </w:t>
      </w:r>
      <w:r w:rsidR="00581861" w:rsidRPr="00EF5810">
        <w:rPr>
          <w:color w:val="000000"/>
          <w:sz w:val="22"/>
          <w:szCs w:val="20"/>
        </w:rPr>
        <w:t>e-</w:t>
      </w:r>
      <w:r w:rsidRPr="00EF5810">
        <w:rPr>
          <w:color w:val="000000"/>
          <w:sz w:val="22"/>
          <w:szCs w:val="20"/>
        </w:rPr>
        <w:t xml:space="preserve">sign this document. </w:t>
      </w:r>
    </w:p>
    <w:p w14:paraId="6A4097C6" w14:textId="779741B8" w:rsidR="00582878" w:rsidRPr="00FC7784" w:rsidRDefault="00582878" w:rsidP="00260F01">
      <w:pPr>
        <w:spacing w:after="0"/>
        <w:rPr>
          <w:b/>
          <w:color w:val="000000"/>
          <w:sz w:val="22"/>
          <w:szCs w:val="20"/>
          <w:u w:val="single"/>
        </w:rPr>
      </w:pPr>
    </w:p>
    <w:p w14:paraId="00000025" w14:textId="2F4AF909" w:rsidR="00482CE7" w:rsidRPr="00157409" w:rsidRDefault="008C4641" w:rsidP="00581861">
      <w:pPr>
        <w:numPr>
          <w:ilvl w:val="0"/>
          <w:numId w:val="2"/>
        </w:numPr>
        <w:pBdr>
          <w:top w:val="single" w:sz="4" w:space="1" w:color="000000"/>
          <w:left w:val="nil"/>
          <w:bottom w:val="nil"/>
          <w:right w:val="nil"/>
          <w:between w:val="nil"/>
        </w:pBdr>
        <w:tabs>
          <w:tab w:val="left" w:pos="990"/>
        </w:tabs>
        <w:spacing w:after="0"/>
        <w:rPr>
          <w:b/>
          <w:sz w:val="22"/>
          <w:szCs w:val="20"/>
          <w:u w:val="single"/>
        </w:rPr>
      </w:pPr>
      <w:r w:rsidRPr="00157409">
        <w:rPr>
          <w:b/>
          <w:color w:val="000000"/>
          <w:sz w:val="22"/>
          <w:szCs w:val="20"/>
          <w:u w:val="single"/>
        </w:rPr>
        <w:t>Internal Preparation (</w:t>
      </w:r>
      <w:r w:rsidR="00801E49" w:rsidRPr="00157409">
        <w:rPr>
          <w:b/>
          <w:color w:val="000000"/>
          <w:sz w:val="22"/>
          <w:szCs w:val="20"/>
          <w:u w:val="single"/>
        </w:rPr>
        <w:t xml:space="preserve">within the </w:t>
      </w:r>
      <w:r w:rsidR="00FB6113" w:rsidRPr="00157409">
        <w:rPr>
          <w:b/>
          <w:color w:val="000000"/>
          <w:sz w:val="22"/>
          <w:szCs w:val="20"/>
          <w:u w:val="single"/>
        </w:rPr>
        <w:t>PHA</w:t>
      </w:r>
      <w:r w:rsidRPr="00157409">
        <w:rPr>
          <w:b/>
          <w:color w:val="000000"/>
          <w:sz w:val="22"/>
          <w:szCs w:val="20"/>
          <w:u w:val="single"/>
        </w:rPr>
        <w:t>)</w:t>
      </w:r>
    </w:p>
    <w:p w14:paraId="183746A7" w14:textId="77777777" w:rsidR="00E12537" w:rsidRPr="00157409" w:rsidRDefault="00E12537" w:rsidP="00E12537">
      <w:pPr>
        <w:spacing w:after="0"/>
        <w:rPr>
          <w:i/>
          <w:sz w:val="22"/>
          <w:szCs w:val="20"/>
        </w:rPr>
      </w:pPr>
    </w:p>
    <w:p w14:paraId="567C2CD0" w14:textId="26FDEE71" w:rsidR="00E12537" w:rsidRPr="00157409" w:rsidRDefault="00FB6113" w:rsidP="00E12537">
      <w:pPr>
        <w:spacing w:after="0"/>
        <w:rPr>
          <w:sz w:val="22"/>
          <w:szCs w:val="20"/>
        </w:rPr>
      </w:pPr>
      <w:r w:rsidRPr="00157409">
        <w:rPr>
          <w:i/>
          <w:sz w:val="22"/>
          <w:szCs w:val="20"/>
        </w:rPr>
        <w:t>PHAs</w:t>
      </w:r>
      <w:r w:rsidR="00E12537" w:rsidRPr="00157409">
        <w:rPr>
          <w:i/>
          <w:sz w:val="22"/>
          <w:szCs w:val="20"/>
        </w:rPr>
        <w:t xml:space="preserve"> must ensure that they are prepared to engage with community </w:t>
      </w:r>
      <w:r w:rsidR="00E13766" w:rsidRPr="00157409">
        <w:rPr>
          <w:i/>
          <w:sz w:val="22"/>
          <w:szCs w:val="20"/>
        </w:rPr>
        <w:t xml:space="preserve">to minimize </w:t>
      </w:r>
      <w:r w:rsidR="007452E4" w:rsidRPr="00157409">
        <w:rPr>
          <w:i/>
          <w:sz w:val="22"/>
          <w:szCs w:val="20"/>
        </w:rPr>
        <w:t xml:space="preserve">the </w:t>
      </w:r>
      <w:r w:rsidR="00E13766" w:rsidRPr="00157409">
        <w:rPr>
          <w:i/>
          <w:sz w:val="22"/>
          <w:szCs w:val="20"/>
        </w:rPr>
        <w:t xml:space="preserve">potential </w:t>
      </w:r>
      <w:r w:rsidR="007452E4" w:rsidRPr="00157409">
        <w:rPr>
          <w:i/>
          <w:sz w:val="22"/>
          <w:szCs w:val="20"/>
        </w:rPr>
        <w:t xml:space="preserve">for unintentional </w:t>
      </w:r>
      <w:r w:rsidR="00E13766" w:rsidRPr="00157409">
        <w:rPr>
          <w:i/>
          <w:sz w:val="22"/>
          <w:szCs w:val="20"/>
        </w:rPr>
        <w:t>harm* th</w:t>
      </w:r>
      <w:r w:rsidR="007452E4" w:rsidRPr="00157409">
        <w:rPr>
          <w:i/>
          <w:sz w:val="22"/>
          <w:szCs w:val="20"/>
        </w:rPr>
        <w:t>ey can cause.</w:t>
      </w:r>
      <w:r w:rsidR="008F1632" w:rsidRPr="00157409">
        <w:rPr>
          <w:i/>
          <w:sz w:val="22"/>
          <w:szCs w:val="20"/>
        </w:rPr>
        <w:t xml:space="preserve"> </w:t>
      </w:r>
      <w:r w:rsidR="00B30F83" w:rsidRPr="00157409">
        <w:rPr>
          <w:i/>
          <w:sz w:val="22"/>
          <w:szCs w:val="20"/>
        </w:rPr>
        <w:t xml:space="preserve"> More information on internal preparation can be found in the recommended toolkits.</w:t>
      </w:r>
    </w:p>
    <w:p w14:paraId="00000026" w14:textId="4164E399" w:rsidR="00482CE7" w:rsidRPr="00157409" w:rsidRDefault="00DB14E7">
      <w:pPr>
        <w:numPr>
          <w:ilvl w:val="1"/>
          <w:numId w:val="2"/>
        </w:numPr>
        <w:spacing w:after="0"/>
        <w:rPr>
          <w:sz w:val="22"/>
          <w:szCs w:val="20"/>
        </w:rPr>
      </w:pPr>
      <w:r w:rsidRPr="00157409">
        <w:rPr>
          <w:sz w:val="22"/>
          <w:szCs w:val="20"/>
        </w:rPr>
        <w:t>D</w:t>
      </w:r>
      <w:r w:rsidR="008C4641" w:rsidRPr="00157409">
        <w:rPr>
          <w:sz w:val="22"/>
          <w:szCs w:val="20"/>
        </w:rPr>
        <w:t>escribe the process your organization went through to clarify how your development staff think about the community you are approaching, and how this exercise affected the current community engagement efforts.  Include:</w:t>
      </w:r>
    </w:p>
    <w:p w14:paraId="00000027" w14:textId="77777777" w:rsidR="00482CE7" w:rsidRPr="00157409" w:rsidRDefault="00000000">
      <w:pPr>
        <w:numPr>
          <w:ilvl w:val="2"/>
          <w:numId w:val="2"/>
        </w:numPr>
        <w:pBdr>
          <w:top w:val="nil"/>
          <w:left w:val="nil"/>
          <w:bottom w:val="nil"/>
          <w:right w:val="nil"/>
          <w:between w:val="nil"/>
        </w:pBdr>
        <w:spacing w:after="0"/>
        <w:rPr>
          <w:sz w:val="22"/>
          <w:szCs w:val="20"/>
        </w:rPr>
      </w:pPr>
      <w:sdt>
        <w:sdtPr>
          <w:rPr>
            <w:sz w:val="22"/>
            <w:szCs w:val="20"/>
          </w:rPr>
          <w:tag w:val="goog_rdk_2"/>
          <w:id w:val="1888522411"/>
        </w:sdtPr>
        <w:sdtContent/>
      </w:sdt>
      <w:r w:rsidR="008C4641" w:rsidRPr="00157409">
        <w:rPr>
          <w:sz w:val="22"/>
          <w:szCs w:val="20"/>
        </w:rPr>
        <w:t>Implicit Biases*</w:t>
      </w:r>
    </w:p>
    <w:p w14:paraId="00000028" w14:textId="77777777" w:rsidR="00482CE7" w:rsidRPr="00157409" w:rsidRDefault="008C4641">
      <w:pPr>
        <w:numPr>
          <w:ilvl w:val="2"/>
          <w:numId w:val="2"/>
        </w:numPr>
        <w:pBdr>
          <w:top w:val="nil"/>
          <w:left w:val="nil"/>
          <w:bottom w:val="nil"/>
          <w:right w:val="nil"/>
          <w:between w:val="nil"/>
        </w:pBdr>
        <w:spacing w:after="0"/>
        <w:rPr>
          <w:sz w:val="22"/>
          <w:szCs w:val="20"/>
        </w:rPr>
      </w:pPr>
      <w:r w:rsidRPr="00157409">
        <w:rPr>
          <w:sz w:val="22"/>
          <w:szCs w:val="20"/>
        </w:rPr>
        <w:t>Explicit Biases (diversity among staff, leadership)</w:t>
      </w:r>
    </w:p>
    <w:p w14:paraId="00000029" w14:textId="77777777" w:rsidR="00482CE7" w:rsidRPr="00157409" w:rsidRDefault="008C4641">
      <w:pPr>
        <w:numPr>
          <w:ilvl w:val="2"/>
          <w:numId w:val="2"/>
        </w:numPr>
        <w:pBdr>
          <w:top w:val="nil"/>
          <w:left w:val="nil"/>
          <w:bottom w:val="nil"/>
          <w:right w:val="nil"/>
          <w:between w:val="nil"/>
        </w:pBdr>
        <w:spacing w:after="0"/>
        <w:rPr>
          <w:sz w:val="22"/>
          <w:szCs w:val="20"/>
        </w:rPr>
      </w:pPr>
      <w:r w:rsidRPr="00157409">
        <w:rPr>
          <w:sz w:val="22"/>
          <w:szCs w:val="20"/>
        </w:rPr>
        <w:t>Stereotypes</w:t>
      </w:r>
    </w:p>
    <w:p w14:paraId="0000002A" w14:textId="77777777" w:rsidR="00482CE7" w:rsidRPr="00157409" w:rsidRDefault="008C4641">
      <w:pPr>
        <w:numPr>
          <w:ilvl w:val="2"/>
          <w:numId w:val="2"/>
        </w:numPr>
        <w:pBdr>
          <w:top w:val="nil"/>
          <w:left w:val="nil"/>
          <w:bottom w:val="nil"/>
          <w:right w:val="nil"/>
          <w:between w:val="nil"/>
        </w:pBdr>
        <w:spacing w:after="0"/>
        <w:rPr>
          <w:sz w:val="22"/>
          <w:szCs w:val="20"/>
        </w:rPr>
      </w:pPr>
      <w:r w:rsidRPr="00157409">
        <w:rPr>
          <w:sz w:val="22"/>
          <w:szCs w:val="20"/>
        </w:rPr>
        <w:t>Past experiences, good and bad</w:t>
      </w:r>
    </w:p>
    <w:p w14:paraId="0000002B" w14:textId="77777777" w:rsidR="00482CE7" w:rsidRDefault="00482CE7">
      <w:pPr>
        <w:pBdr>
          <w:top w:val="nil"/>
          <w:left w:val="nil"/>
          <w:bottom w:val="nil"/>
          <w:right w:val="nil"/>
          <w:between w:val="nil"/>
        </w:pBdr>
        <w:spacing w:after="0"/>
      </w:pPr>
    </w:p>
    <w:p w14:paraId="0000002C" w14:textId="331F1743" w:rsidR="00482CE7" w:rsidRPr="000A0D0F" w:rsidRDefault="00D85B00">
      <w:pPr>
        <w:spacing w:after="240"/>
        <w:rPr>
          <w:b/>
          <w:sz w:val="22"/>
          <w:szCs w:val="20"/>
        </w:rPr>
      </w:pPr>
      <w:r w:rsidRPr="000A0D0F">
        <w:rPr>
          <w:b/>
          <w:sz w:val="22"/>
          <w:szCs w:val="20"/>
        </w:rPr>
        <w:t xml:space="preserve">Enter Response to Section </w:t>
      </w:r>
      <w:r w:rsidR="00AE48A7" w:rsidRPr="000A0D0F">
        <w:rPr>
          <w:b/>
          <w:sz w:val="22"/>
          <w:szCs w:val="20"/>
        </w:rPr>
        <w:t>1</w:t>
      </w:r>
      <w:r w:rsidRPr="000A0D0F">
        <w:rPr>
          <w:b/>
          <w:sz w:val="22"/>
          <w:szCs w:val="20"/>
        </w:rPr>
        <w:t xml:space="preserve"> </w:t>
      </w:r>
      <w:r w:rsidR="00AE48A7" w:rsidRPr="000A0D0F">
        <w:rPr>
          <w:b/>
          <w:sz w:val="22"/>
          <w:szCs w:val="20"/>
        </w:rPr>
        <w:t>here:</w:t>
      </w:r>
    </w:p>
    <w:p w14:paraId="4ACC2F72" w14:textId="77777777" w:rsidR="007968DA" w:rsidRDefault="007968DA">
      <w:pPr>
        <w:spacing w:after="240"/>
        <w:rPr>
          <w:b/>
        </w:rPr>
      </w:pPr>
    </w:p>
    <w:p w14:paraId="0000002D" w14:textId="3CE3B1AB" w:rsidR="00482CE7" w:rsidRPr="000A0D0F" w:rsidRDefault="008C4641" w:rsidP="00581861">
      <w:pPr>
        <w:numPr>
          <w:ilvl w:val="0"/>
          <w:numId w:val="2"/>
        </w:numPr>
        <w:pBdr>
          <w:top w:val="single" w:sz="4" w:space="1" w:color="000000"/>
          <w:left w:val="nil"/>
          <w:bottom w:val="nil"/>
          <w:right w:val="nil"/>
          <w:between w:val="nil"/>
        </w:pBdr>
        <w:tabs>
          <w:tab w:val="left" w:pos="990"/>
        </w:tabs>
        <w:rPr>
          <w:b/>
          <w:sz w:val="22"/>
          <w:szCs w:val="20"/>
          <w:u w:val="single"/>
        </w:rPr>
      </w:pPr>
      <w:r w:rsidRPr="000A0D0F">
        <w:rPr>
          <w:b/>
          <w:color w:val="000000"/>
          <w:sz w:val="22"/>
          <w:szCs w:val="20"/>
          <w:u w:val="single"/>
        </w:rPr>
        <w:t>Identifying</w:t>
      </w:r>
      <w:r w:rsidR="009252FF" w:rsidRPr="000A0D0F">
        <w:rPr>
          <w:b/>
          <w:color w:val="000000"/>
          <w:sz w:val="22"/>
          <w:szCs w:val="20"/>
          <w:u w:val="single"/>
        </w:rPr>
        <w:t xml:space="preserve">, Approaching, </w:t>
      </w:r>
      <w:r w:rsidR="004C47C5" w:rsidRPr="000A0D0F">
        <w:rPr>
          <w:b/>
          <w:color w:val="000000"/>
          <w:sz w:val="22"/>
          <w:szCs w:val="20"/>
          <w:u w:val="single"/>
        </w:rPr>
        <w:t xml:space="preserve">and Establishing </w:t>
      </w:r>
      <w:r w:rsidR="00BB225C" w:rsidRPr="000A0D0F">
        <w:rPr>
          <w:b/>
          <w:color w:val="000000"/>
          <w:sz w:val="22"/>
          <w:szCs w:val="20"/>
          <w:u w:val="single"/>
        </w:rPr>
        <w:t>Relationships</w:t>
      </w:r>
      <w:r w:rsidR="004C47C5" w:rsidRPr="000A0D0F">
        <w:rPr>
          <w:b/>
          <w:color w:val="000000"/>
          <w:sz w:val="22"/>
          <w:szCs w:val="20"/>
          <w:u w:val="single"/>
        </w:rPr>
        <w:t xml:space="preserve"> with </w:t>
      </w:r>
      <w:r w:rsidRPr="000A0D0F">
        <w:rPr>
          <w:b/>
          <w:color w:val="000000"/>
          <w:sz w:val="22"/>
          <w:szCs w:val="20"/>
          <w:u w:val="single"/>
        </w:rPr>
        <w:t>Community</w:t>
      </w:r>
    </w:p>
    <w:p w14:paraId="1ADA3948" w14:textId="6C7A2BDE" w:rsidR="0037332E" w:rsidRPr="000A0D0F" w:rsidRDefault="00B34144" w:rsidP="00FA2E34">
      <w:pPr>
        <w:pBdr>
          <w:top w:val="nil"/>
          <w:left w:val="nil"/>
          <w:bottom w:val="nil"/>
          <w:right w:val="nil"/>
          <w:between w:val="nil"/>
        </w:pBdr>
        <w:spacing w:after="0"/>
        <w:rPr>
          <w:i/>
          <w:sz w:val="22"/>
          <w:szCs w:val="20"/>
        </w:rPr>
      </w:pPr>
      <w:r w:rsidRPr="000A0D0F">
        <w:rPr>
          <w:i/>
          <w:sz w:val="22"/>
          <w:szCs w:val="20"/>
        </w:rPr>
        <w:t>PHA</w:t>
      </w:r>
      <w:r w:rsidR="00FA2E34" w:rsidRPr="000A0D0F">
        <w:rPr>
          <w:i/>
          <w:sz w:val="22"/>
          <w:szCs w:val="20"/>
        </w:rPr>
        <w:t xml:space="preserve"> must </w:t>
      </w:r>
      <w:r w:rsidR="00CD212E" w:rsidRPr="000A0D0F">
        <w:rPr>
          <w:i/>
          <w:sz w:val="22"/>
          <w:szCs w:val="20"/>
        </w:rPr>
        <w:t xml:space="preserve">identify and engage with </w:t>
      </w:r>
      <w:r w:rsidR="007E5F18" w:rsidRPr="000A0D0F">
        <w:rPr>
          <w:i/>
          <w:sz w:val="22"/>
          <w:szCs w:val="20"/>
        </w:rPr>
        <w:t>one or more</w:t>
      </w:r>
      <w:r w:rsidR="00CD212E" w:rsidRPr="000A0D0F">
        <w:rPr>
          <w:i/>
          <w:sz w:val="22"/>
          <w:szCs w:val="20"/>
        </w:rPr>
        <w:t xml:space="preserve"> </w:t>
      </w:r>
      <w:r w:rsidR="007E5F18" w:rsidRPr="000A0D0F">
        <w:rPr>
          <w:i/>
          <w:sz w:val="22"/>
          <w:szCs w:val="20"/>
        </w:rPr>
        <w:t xml:space="preserve">Communities </w:t>
      </w:r>
      <w:r w:rsidR="00572AAF" w:rsidRPr="000A0D0F">
        <w:rPr>
          <w:i/>
          <w:sz w:val="22"/>
          <w:szCs w:val="20"/>
        </w:rPr>
        <w:t>Harmed</w:t>
      </w:r>
      <w:r w:rsidR="007E5F18" w:rsidRPr="000A0D0F">
        <w:rPr>
          <w:i/>
          <w:sz w:val="22"/>
          <w:szCs w:val="20"/>
        </w:rPr>
        <w:t xml:space="preserve"> by housing disparitie</w:t>
      </w:r>
      <w:r w:rsidR="00641D48" w:rsidRPr="000A0D0F">
        <w:rPr>
          <w:i/>
          <w:sz w:val="22"/>
          <w:szCs w:val="20"/>
        </w:rPr>
        <w:t>s,</w:t>
      </w:r>
      <w:r w:rsidR="00CD212E" w:rsidRPr="000A0D0F">
        <w:rPr>
          <w:i/>
          <w:sz w:val="22"/>
          <w:szCs w:val="20"/>
        </w:rPr>
        <w:t xml:space="preserve"> to understand and respond to their specific concerns, issues, and requirements</w:t>
      </w:r>
      <w:r w:rsidR="00641D48" w:rsidRPr="000A0D0F">
        <w:rPr>
          <w:i/>
          <w:sz w:val="22"/>
          <w:szCs w:val="20"/>
        </w:rPr>
        <w:t xml:space="preserve">. </w:t>
      </w:r>
      <w:r w:rsidR="004222B6" w:rsidRPr="000A0D0F">
        <w:rPr>
          <w:i/>
          <w:sz w:val="22"/>
          <w:szCs w:val="20"/>
        </w:rPr>
        <w:t>Please refer to</w:t>
      </w:r>
      <w:r w:rsidR="000D416B" w:rsidRPr="000A0D0F">
        <w:rPr>
          <w:i/>
          <w:sz w:val="22"/>
          <w:szCs w:val="20"/>
        </w:rPr>
        <w:t xml:space="preserve"> </w:t>
      </w:r>
      <w:r w:rsidR="00FA2E34" w:rsidRPr="000A0D0F">
        <w:rPr>
          <w:i/>
          <w:sz w:val="22"/>
          <w:szCs w:val="20"/>
        </w:rPr>
        <w:t>section 4.5 “Projects that are by</w:t>
      </w:r>
      <w:r w:rsidR="004222B6" w:rsidRPr="000A0D0F">
        <w:rPr>
          <w:i/>
          <w:sz w:val="22"/>
          <w:szCs w:val="20"/>
        </w:rPr>
        <w:t xml:space="preserve"> and for the community” on page </w:t>
      </w:r>
      <w:r w:rsidR="00B96E3F" w:rsidRPr="000A0D0F">
        <w:rPr>
          <w:i/>
          <w:sz w:val="22"/>
          <w:szCs w:val="20"/>
        </w:rPr>
        <w:t>38</w:t>
      </w:r>
      <w:r w:rsidR="004222B6" w:rsidRPr="000A0D0F">
        <w:rPr>
          <w:i/>
          <w:sz w:val="22"/>
          <w:szCs w:val="20"/>
        </w:rPr>
        <w:t xml:space="preserve"> of the policy document</w:t>
      </w:r>
      <w:r w:rsidR="009252FF" w:rsidRPr="000A0D0F">
        <w:rPr>
          <w:i/>
          <w:sz w:val="22"/>
          <w:szCs w:val="20"/>
        </w:rPr>
        <w:t xml:space="preserve"> to complete the following section.</w:t>
      </w:r>
    </w:p>
    <w:p w14:paraId="0000002E" w14:textId="708B7363" w:rsidR="00482CE7" w:rsidRPr="000A0D0F" w:rsidRDefault="008C4641" w:rsidP="005C111F">
      <w:pPr>
        <w:numPr>
          <w:ilvl w:val="1"/>
          <w:numId w:val="2"/>
        </w:numPr>
        <w:pBdr>
          <w:top w:val="nil"/>
          <w:left w:val="nil"/>
          <w:bottom w:val="nil"/>
          <w:right w:val="nil"/>
          <w:between w:val="nil"/>
        </w:pBdr>
        <w:spacing w:after="0"/>
        <w:rPr>
          <w:sz w:val="22"/>
          <w:szCs w:val="20"/>
        </w:rPr>
      </w:pPr>
      <w:r w:rsidRPr="000A0D0F">
        <w:rPr>
          <w:sz w:val="22"/>
          <w:szCs w:val="20"/>
        </w:rPr>
        <w:t xml:space="preserve">Describe the identity- and/or geography-based </w:t>
      </w:r>
      <w:r w:rsidR="00713693" w:rsidRPr="000A0D0F">
        <w:rPr>
          <w:sz w:val="22"/>
          <w:szCs w:val="20"/>
        </w:rPr>
        <w:t>Community</w:t>
      </w:r>
      <w:r w:rsidR="00B96E3F" w:rsidRPr="000A0D0F">
        <w:rPr>
          <w:sz w:val="22"/>
          <w:szCs w:val="20"/>
        </w:rPr>
        <w:t>(ies)</w:t>
      </w:r>
      <w:r w:rsidR="00713693" w:rsidRPr="000A0D0F">
        <w:rPr>
          <w:sz w:val="22"/>
          <w:szCs w:val="20"/>
        </w:rPr>
        <w:t xml:space="preserve"> </w:t>
      </w:r>
      <w:r w:rsidR="00B96E3F" w:rsidRPr="000A0D0F">
        <w:rPr>
          <w:sz w:val="22"/>
          <w:szCs w:val="20"/>
        </w:rPr>
        <w:t>Harmed</w:t>
      </w:r>
      <w:r w:rsidR="00713693" w:rsidRPr="000A0D0F">
        <w:rPr>
          <w:sz w:val="22"/>
          <w:szCs w:val="20"/>
        </w:rPr>
        <w:t xml:space="preserve"> </w:t>
      </w:r>
      <w:r w:rsidRPr="000A0D0F">
        <w:rPr>
          <w:sz w:val="22"/>
          <w:szCs w:val="20"/>
        </w:rPr>
        <w:t>that you are engaging with on this project</w:t>
      </w:r>
      <w:r w:rsidR="00E50435" w:rsidRPr="000A0D0F">
        <w:rPr>
          <w:sz w:val="22"/>
          <w:szCs w:val="20"/>
        </w:rPr>
        <w:t xml:space="preserve"> and why it was chosen</w:t>
      </w:r>
      <w:r w:rsidR="00AE646B" w:rsidRPr="000A0D0F">
        <w:rPr>
          <w:sz w:val="22"/>
          <w:szCs w:val="20"/>
        </w:rPr>
        <w:t>, including:</w:t>
      </w:r>
    </w:p>
    <w:p w14:paraId="7A883C71" w14:textId="31F223B0" w:rsidR="008D7262" w:rsidRPr="000A0D0F" w:rsidRDefault="008D7262" w:rsidP="008D7262">
      <w:pPr>
        <w:numPr>
          <w:ilvl w:val="2"/>
          <w:numId w:val="2"/>
        </w:numPr>
        <w:pBdr>
          <w:top w:val="nil"/>
          <w:left w:val="nil"/>
          <w:bottom w:val="nil"/>
          <w:right w:val="nil"/>
          <w:between w:val="nil"/>
        </w:pBdr>
        <w:spacing w:after="0"/>
        <w:rPr>
          <w:sz w:val="22"/>
          <w:szCs w:val="20"/>
        </w:rPr>
      </w:pPr>
      <w:r w:rsidRPr="000A0D0F">
        <w:rPr>
          <w:color w:val="000000"/>
          <w:sz w:val="22"/>
          <w:szCs w:val="20"/>
        </w:rPr>
        <w:t xml:space="preserve">The process, research, and sources used to arrive at the decision to focus on this </w:t>
      </w:r>
      <w:r w:rsidR="00134F1B" w:rsidRPr="000A0D0F">
        <w:rPr>
          <w:color w:val="000000"/>
          <w:sz w:val="22"/>
          <w:szCs w:val="20"/>
        </w:rPr>
        <w:t>community</w:t>
      </w:r>
      <w:r w:rsidR="00A04A69" w:rsidRPr="000A0D0F">
        <w:rPr>
          <w:color w:val="000000"/>
          <w:sz w:val="22"/>
          <w:szCs w:val="20"/>
        </w:rPr>
        <w:t>.</w:t>
      </w:r>
    </w:p>
    <w:p w14:paraId="2F4EA23A" w14:textId="0D185CAD" w:rsidR="00713693" w:rsidRPr="000A0D0F" w:rsidRDefault="00FB5921" w:rsidP="00713693">
      <w:pPr>
        <w:numPr>
          <w:ilvl w:val="2"/>
          <w:numId w:val="2"/>
        </w:numPr>
        <w:spacing w:after="0"/>
        <w:rPr>
          <w:sz w:val="22"/>
          <w:szCs w:val="20"/>
        </w:rPr>
      </w:pPr>
      <w:r w:rsidRPr="000A0D0F">
        <w:rPr>
          <w:sz w:val="22"/>
          <w:szCs w:val="20"/>
        </w:rPr>
        <w:t>Specific b</w:t>
      </w:r>
      <w:r w:rsidR="00713693" w:rsidRPr="000A0D0F">
        <w:rPr>
          <w:sz w:val="22"/>
          <w:szCs w:val="20"/>
        </w:rPr>
        <w:t xml:space="preserve">arriers </w:t>
      </w:r>
      <w:r w:rsidR="007021BF" w:rsidRPr="000A0D0F">
        <w:rPr>
          <w:sz w:val="22"/>
          <w:szCs w:val="20"/>
        </w:rPr>
        <w:t xml:space="preserve">the </w:t>
      </w:r>
      <w:r w:rsidR="00134F1B" w:rsidRPr="000A0D0F">
        <w:rPr>
          <w:sz w:val="22"/>
          <w:szCs w:val="20"/>
        </w:rPr>
        <w:t>community</w:t>
      </w:r>
      <w:r w:rsidR="00713693" w:rsidRPr="000A0D0F">
        <w:rPr>
          <w:sz w:val="22"/>
          <w:szCs w:val="20"/>
        </w:rPr>
        <w:t xml:space="preserve"> face</w:t>
      </w:r>
      <w:r w:rsidR="007021BF" w:rsidRPr="000A0D0F">
        <w:rPr>
          <w:sz w:val="22"/>
          <w:szCs w:val="20"/>
        </w:rPr>
        <w:t>s</w:t>
      </w:r>
      <w:r w:rsidR="00713693" w:rsidRPr="000A0D0F">
        <w:rPr>
          <w:sz w:val="22"/>
          <w:szCs w:val="20"/>
        </w:rPr>
        <w:t xml:space="preserve"> in </w:t>
      </w:r>
      <w:r w:rsidR="007021BF" w:rsidRPr="000A0D0F">
        <w:rPr>
          <w:sz w:val="22"/>
          <w:szCs w:val="20"/>
        </w:rPr>
        <w:t>meeting</w:t>
      </w:r>
      <w:r w:rsidR="00713693" w:rsidRPr="000A0D0F">
        <w:rPr>
          <w:sz w:val="22"/>
          <w:szCs w:val="20"/>
        </w:rPr>
        <w:t xml:space="preserve"> basic needs, </w:t>
      </w:r>
      <w:r w:rsidR="007021BF" w:rsidRPr="000A0D0F">
        <w:rPr>
          <w:sz w:val="22"/>
          <w:szCs w:val="20"/>
        </w:rPr>
        <w:t xml:space="preserve">accessing </w:t>
      </w:r>
      <w:r w:rsidR="00713693" w:rsidRPr="000A0D0F">
        <w:rPr>
          <w:sz w:val="22"/>
          <w:szCs w:val="20"/>
        </w:rPr>
        <w:t>services and opportunities</w:t>
      </w:r>
      <w:r w:rsidR="00A04A69" w:rsidRPr="000A0D0F">
        <w:rPr>
          <w:sz w:val="22"/>
          <w:szCs w:val="20"/>
        </w:rPr>
        <w:t>.</w:t>
      </w:r>
    </w:p>
    <w:p w14:paraId="76B25519" w14:textId="4F953FD0" w:rsidR="00713693" w:rsidRPr="000A0D0F" w:rsidRDefault="00257325" w:rsidP="00713693">
      <w:pPr>
        <w:numPr>
          <w:ilvl w:val="2"/>
          <w:numId w:val="2"/>
        </w:numPr>
        <w:spacing w:after="0"/>
        <w:rPr>
          <w:sz w:val="22"/>
          <w:szCs w:val="20"/>
        </w:rPr>
      </w:pPr>
      <w:r w:rsidRPr="000A0D0F">
        <w:rPr>
          <w:sz w:val="22"/>
          <w:szCs w:val="20"/>
        </w:rPr>
        <w:t>I</w:t>
      </w:r>
      <w:r w:rsidR="00713693" w:rsidRPr="000A0D0F">
        <w:rPr>
          <w:sz w:val="22"/>
          <w:szCs w:val="20"/>
        </w:rPr>
        <w:t>nstitutions and other community organizations</w:t>
      </w:r>
      <w:r w:rsidR="008D7262" w:rsidRPr="000A0D0F">
        <w:rPr>
          <w:sz w:val="22"/>
          <w:szCs w:val="20"/>
        </w:rPr>
        <w:t xml:space="preserve"> that exist</w:t>
      </w:r>
      <w:r w:rsidR="00713693" w:rsidRPr="000A0D0F">
        <w:rPr>
          <w:sz w:val="22"/>
          <w:szCs w:val="20"/>
        </w:rPr>
        <w:t xml:space="preserve"> within or in support of this </w:t>
      </w:r>
      <w:r w:rsidR="00134F1B" w:rsidRPr="000A0D0F">
        <w:rPr>
          <w:sz w:val="22"/>
          <w:szCs w:val="20"/>
        </w:rPr>
        <w:t>community</w:t>
      </w:r>
      <w:r w:rsidR="00A04A69" w:rsidRPr="000A0D0F">
        <w:rPr>
          <w:sz w:val="22"/>
          <w:szCs w:val="20"/>
        </w:rPr>
        <w:t>.</w:t>
      </w:r>
    </w:p>
    <w:p w14:paraId="368F0D41" w14:textId="5258162E" w:rsidR="00226AB7" w:rsidRPr="000A0D0F" w:rsidRDefault="00226AB7" w:rsidP="00226AB7">
      <w:pPr>
        <w:numPr>
          <w:ilvl w:val="1"/>
          <w:numId w:val="2"/>
        </w:numPr>
        <w:pBdr>
          <w:top w:val="nil"/>
          <w:left w:val="nil"/>
          <w:bottom w:val="nil"/>
          <w:right w:val="nil"/>
          <w:between w:val="nil"/>
        </w:pBdr>
        <w:spacing w:after="0"/>
        <w:rPr>
          <w:sz w:val="22"/>
        </w:rPr>
      </w:pPr>
      <w:r w:rsidRPr="000A0D0F">
        <w:rPr>
          <w:color w:val="000000"/>
          <w:sz w:val="22"/>
        </w:rPr>
        <w:t xml:space="preserve">Describe </w:t>
      </w:r>
      <w:r w:rsidR="00D35932" w:rsidRPr="000A0D0F">
        <w:rPr>
          <w:color w:val="000000"/>
          <w:sz w:val="22"/>
        </w:rPr>
        <w:t>the history of</w:t>
      </w:r>
      <w:r w:rsidR="001D3B50" w:rsidRPr="000A0D0F">
        <w:rPr>
          <w:color w:val="000000"/>
          <w:sz w:val="22"/>
        </w:rPr>
        <w:t xml:space="preserve"> and </w:t>
      </w:r>
      <w:r w:rsidR="00543C10" w:rsidRPr="000A0D0F">
        <w:rPr>
          <w:color w:val="000000"/>
          <w:sz w:val="22"/>
        </w:rPr>
        <w:t xml:space="preserve">planned </w:t>
      </w:r>
      <w:r w:rsidR="00801AEB" w:rsidRPr="000A0D0F">
        <w:rPr>
          <w:color w:val="000000"/>
          <w:sz w:val="22"/>
        </w:rPr>
        <w:t xml:space="preserve">ongoing </w:t>
      </w:r>
      <w:r w:rsidR="00543C10" w:rsidRPr="000A0D0F">
        <w:rPr>
          <w:color w:val="000000"/>
          <w:sz w:val="22"/>
        </w:rPr>
        <w:t>relationship</w:t>
      </w:r>
      <w:r w:rsidRPr="000A0D0F">
        <w:rPr>
          <w:color w:val="000000"/>
          <w:sz w:val="22"/>
        </w:rPr>
        <w:t xml:space="preserve"> with the </w:t>
      </w:r>
      <w:r w:rsidR="00134F1B" w:rsidRPr="000A0D0F">
        <w:rPr>
          <w:color w:val="000000"/>
          <w:sz w:val="22"/>
        </w:rPr>
        <w:t>community</w:t>
      </w:r>
      <w:r w:rsidRPr="000A0D0F">
        <w:rPr>
          <w:color w:val="000000"/>
          <w:sz w:val="22"/>
        </w:rPr>
        <w:t xml:space="preserve">(s) and </w:t>
      </w:r>
      <w:r w:rsidR="00B34144" w:rsidRPr="000A0D0F">
        <w:rPr>
          <w:color w:val="000000"/>
          <w:sz w:val="22"/>
        </w:rPr>
        <w:t>PHA</w:t>
      </w:r>
      <w:r w:rsidRPr="000A0D0F">
        <w:rPr>
          <w:color w:val="000000"/>
          <w:sz w:val="22"/>
        </w:rPr>
        <w:t xml:space="preserve"> </w:t>
      </w:r>
      <w:r w:rsidR="00CB1D71" w:rsidRPr="000A0D0F">
        <w:rPr>
          <w:color w:val="000000"/>
          <w:sz w:val="22"/>
        </w:rPr>
        <w:t>for</w:t>
      </w:r>
      <w:r w:rsidR="00543C10" w:rsidRPr="000A0D0F">
        <w:rPr>
          <w:color w:val="000000"/>
          <w:sz w:val="22"/>
        </w:rPr>
        <w:t xml:space="preserve"> the </w:t>
      </w:r>
      <w:r w:rsidR="00CB1D71" w:rsidRPr="000A0D0F">
        <w:rPr>
          <w:color w:val="000000"/>
          <w:sz w:val="22"/>
        </w:rPr>
        <w:t xml:space="preserve">life of the </w:t>
      </w:r>
      <w:r w:rsidR="00543C10" w:rsidRPr="000A0D0F">
        <w:rPr>
          <w:color w:val="000000"/>
          <w:sz w:val="22"/>
        </w:rPr>
        <w:t>project</w:t>
      </w:r>
      <w:r w:rsidR="00A21BEE" w:rsidRPr="000A0D0F">
        <w:rPr>
          <w:color w:val="000000"/>
          <w:sz w:val="22"/>
        </w:rPr>
        <w:t xml:space="preserve">, </w:t>
      </w:r>
      <w:r w:rsidRPr="000A0D0F">
        <w:rPr>
          <w:color w:val="000000"/>
          <w:sz w:val="22"/>
        </w:rPr>
        <w:t>including:</w:t>
      </w:r>
    </w:p>
    <w:p w14:paraId="161CA5F5" w14:textId="5178E4FE" w:rsidR="0070220F" w:rsidRPr="000A0D0F" w:rsidRDefault="0070220F" w:rsidP="004F2727">
      <w:pPr>
        <w:numPr>
          <w:ilvl w:val="2"/>
          <w:numId w:val="2"/>
        </w:numPr>
        <w:pBdr>
          <w:top w:val="nil"/>
          <w:left w:val="nil"/>
          <w:bottom w:val="nil"/>
          <w:right w:val="nil"/>
          <w:between w:val="nil"/>
        </w:pBdr>
        <w:spacing w:after="0"/>
        <w:rPr>
          <w:sz w:val="22"/>
        </w:rPr>
      </w:pPr>
      <w:r w:rsidRPr="000A0D0F">
        <w:rPr>
          <w:sz w:val="22"/>
        </w:rPr>
        <w:t xml:space="preserve">The process of selecting and forming a relationship with the </w:t>
      </w:r>
      <w:r w:rsidR="00420F22" w:rsidRPr="000A0D0F">
        <w:rPr>
          <w:sz w:val="22"/>
        </w:rPr>
        <w:t>community</w:t>
      </w:r>
      <w:r w:rsidR="00A04A69" w:rsidRPr="000A0D0F">
        <w:rPr>
          <w:sz w:val="22"/>
        </w:rPr>
        <w:t>.</w:t>
      </w:r>
    </w:p>
    <w:p w14:paraId="65EDC736" w14:textId="4C8AD78F" w:rsidR="00CC1035" w:rsidRPr="000A0D0F" w:rsidRDefault="00A21BEE" w:rsidP="004F2727">
      <w:pPr>
        <w:numPr>
          <w:ilvl w:val="2"/>
          <w:numId w:val="2"/>
        </w:numPr>
        <w:pBdr>
          <w:top w:val="nil"/>
          <w:left w:val="nil"/>
          <w:bottom w:val="nil"/>
          <w:right w:val="nil"/>
          <w:between w:val="nil"/>
        </w:pBdr>
        <w:spacing w:after="0"/>
        <w:rPr>
          <w:sz w:val="22"/>
        </w:rPr>
      </w:pPr>
      <w:r w:rsidRPr="000A0D0F">
        <w:rPr>
          <w:sz w:val="22"/>
        </w:rPr>
        <w:t xml:space="preserve">Roles and responsibilities </w:t>
      </w:r>
      <w:r w:rsidR="00690AE2" w:rsidRPr="000A0D0F">
        <w:rPr>
          <w:b/>
          <w:bCs/>
          <w:sz w:val="22"/>
        </w:rPr>
        <w:t xml:space="preserve">as they relate to the </w:t>
      </w:r>
      <w:r w:rsidR="00134F1B" w:rsidRPr="000A0D0F">
        <w:rPr>
          <w:b/>
          <w:bCs/>
          <w:sz w:val="22"/>
        </w:rPr>
        <w:t>community</w:t>
      </w:r>
      <w:r w:rsidR="00A7473B" w:rsidRPr="000A0D0F">
        <w:rPr>
          <w:b/>
          <w:bCs/>
          <w:sz w:val="22"/>
        </w:rPr>
        <w:t>(s)</w:t>
      </w:r>
      <w:r w:rsidR="00A7473B" w:rsidRPr="000A0D0F">
        <w:rPr>
          <w:sz w:val="22"/>
        </w:rPr>
        <w:t xml:space="preserve"> during all phases of </w:t>
      </w:r>
      <w:r w:rsidR="007D4049" w:rsidRPr="000A0D0F">
        <w:rPr>
          <w:sz w:val="22"/>
        </w:rPr>
        <w:t>the project.</w:t>
      </w:r>
      <w:r w:rsidR="007050DA" w:rsidRPr="000A0D0F">
        <w:rPr>
          <w:sz w:val="22"/>
        </w:rPr>
        <w:t xml:space="preserve">  This may include communication and engagement, lease up, relocation, </w:t>
      </w:r>
      <w:r w:rsidR="00C079A6" w:rsidRPr="000A0D0F">
        <w:rPr>
          <w:sz w:val="22"/>
        </w:rPr>
        <w:t>property management, space programming, resident</w:t>
      </w:r>
      <w:r w:rsidR="007D4049" w:rsidRPr="000A0D0F">
        <w:rPr>
          <w:sz w:val="22"/>
        </w:rPr>
        <w:t xml:space="preserve"> services, long term ownership, etc.</w:t>
      </w:r>
    </w:p>
    <w:p w14:paraId="536AE649" w14:textId="057C6B42" w:rsidR="00D93F50" w:rsidRPr="000A0D0F" w:rsidRDefault="00CC1035" w:rsidP="004F2727">
      <w:pPr>
        <w:numPr>
          <w:ilvl w:val="2"/>
          <w:numId w:val="2"/>
        </w:numPr>
        <w:pBdr>
          <w:top w:val="nil"/>
          <w:left w:val="nil"/>
          <w:bottom w:val="nil"/>
          <w:right w:val="nil"/>
          <w:between w:val="nil"/>
        </w:pBdr>
        <w:spacing w:after="0"/>
        <w:rPr>
          <w:sz w:val="22"/>
        </w:rPr>
      </w:pPr>
      <w:r w:rsidRPr="000A0D0F">
        <w:rPr>
          <w:sz w:val="22"/>
        </w:rPr>
        <w:t>Methods of accountability</w:t>
      </w:r>
      <w:r w:rsidR="00302069" w:rsidRPr="000A0D0F">
        <w:rPr>
          <w:sz w:val="22"/>
        </w:rPr>
        <w:t xml:space="preserve"> to th</w:t>
      </w:r>
      <w:r w:rsidR="00AC6170" w:rsidRPr="000A0D0F">
        <w:rPr>
          <w:sz w:val="22"/>
        </w:rPr>
        <w:t xml:space="preserve">e </w:t>
      </w:r>
      <w:r w:rsidR="00134F1B" w:rsidRPr="000A0D0F">
        <w:rPr>
          <w:sz w:val="22"/>
        </w:rPr>
        <w:t>community</w:t>
      </w:r>
      <w:r w:rsidR="00302069" w:rsidRPr="000A0D0F">
        <w:rPr>
          <w:sz w:val="22"/>
        </w:rPr>
        <w:t xml:space="preserve"> for maintaining relationship</w:t>
      </w:r>
      <w:r w:rsidR="00813650" w:rsidRPr="000A0D0F">
        <w:rPr>
          <w:sz w:val="22"/>
        </w:rPr>
        <w:t>s</w:t>
      </w:r>
      <w:r w:rsidR="00CF4050" w:rsidRPr="000A0D0F">
        <w:rPr>
          <w:sz w:val="22"/>
        </w:rPr>
        <w:t>,</w:t>
      </w:r>
      <w:r w:rsidR="00AC1076" w:rsidRPr="000A0D0F">
        <w:rPr>
          <w:sz w:val="22"/>
        </w:rPr>
        <w:t xml:space="preserve"> meeting obligations, </w:t>
      </w:r>
      <w:r w:rsidR="00CF4050" w:rsidRPr="000A0D0F">
        <w:rPr>
          <w:sz w:val="22"/>
        </w:rPr>
        <w:t xml:space="preserve">and </w:t>
      </w:r>
      <w:r w:rsidR="00AC1076" w:rsidRPr="000A0D0F">
        <w:rPr>
          <w:sz w:val="22"/>
        </w:rPr>
        <w:t>fulfilling promises made.</w:t>
      </w:r>
    </w:p>
    <w:p w14:paraId="00000036" w14:textId="77777777" w:rsidR="00482CE7" w:rsidRPr="000A0D0F" w:rsidRDefault="00482CE7">
      <w:pPr>
        <w:pBdr>
          <w:top w:val="nil"/>
          <w:left w:val="nil"/>
          <w:bottom w:val="nil"/>
          <w:right w:val="nil"/>
          <w:between w:val="nil"/>
        </w:pBdr>
        <w:spacing w:after="0"/>
        <w:rPr>
          <w:sz w:val="22"/>
        </w:rPr>
      </w:pPr>
    </w:p>
    <w:p w14:paraId="00000037" w14:textId="397DF7E6" w:rsidR="00482CE7" w:rsidRPr="00CE4972" w:rsidRDefault="00D85B00">
      <w:pPr>
        <w:spacing w:after="240"/>
        <w:rPr>
          <w:b/>
          <w:sz w:val="22"/>
        </w:rPr>
      </w:pPr>
      <w:r w:rsidRPr="000A0D0F">
        <w:rPr>
          <w:b/>
          <w:sz w:val="22"/>
        </w:rPr>
        <w:t xml:space="preserve">Enter </w:t>
      </w:r>
      <w:r w:rsidRPr="00CE4972">
        <w:rPr>
          <w:b/>
          <w:sz w:val="22"/>
        </w:rPr>
        <w:t xml:space="preserve">Response to Section </w:t>
      </w:r>
      <w:r w:rsidR="00D35932" w:rsidRPr="00CE4972">
        <w:rPr>
          <w:b/>
          <w:sz w:val="22"/>
        </w:rPr>
        <w:t>2</w:t>
      </w:r>
      <w:r w:rsidRPr="00CE4972">
        <w:rPr>
          <w:b/>
          <w:sz w:val="22"/>
        </w:rPr>
        <w:t xml:space="preserve"> here</w:t>
      </w:r>
      <w:r w:rsidR="008C4641" w:rsidRPr="00CE4972">
        <w:rPr>
          <w:b/>
          <w:sz w:val="22"/>
        </w:rPr>
        <w:t>:</w:t>
      </w:r>
    </w:p>
    <w:p w14:paraId="0000004B" w14:textId="77777777" w:rsidR="00482CE7" w:rsidRPr="00CE4972" w:rsidRDefault="00482CE7">
      <w:pPr>
        <w:pBdr>
          <w:top w:val="nil"/>
          <w:left w:val="nil"/>
          <w:bottom w:val="nil"/>
          <w:right w:val="nil"/>
          <w:between w:val="nil"/>
        </w:pBdr>
        <w:spacing w:after="0"/>
        <w:rPr>
          <w:sz w:val="22"/>
        </w:rPr>
      </w:pPr>
    </w:p>
    <w:p w14:paraId="0000004D" w14:textId="314FF44D" w:rsidR="00482CE7" w:rsidRPr="00CE4972" w:rsidRDefault="008C4641" w:rsidP="0078074C">
      <w:pPr>
        <w:numPr>
          <w:ilvl w:val="0"/>
          <w:numId w:val="12"/>
        </w:numPr>
        <w:pBdr>
          <w:top w:val="single" w:sz="4" w:space="1" w:color="000000"/>
        </w:pBdr>
        <w:tabs>
          <w:tab w:val="left" w:pos="990"/>
        </w:tabs>
        <w:spacing w:after="0" w:line="240" w:lineRule="auto"/>
        <w:rPr>
          <w:sz w:val="22"/>
        </w:rPr>
      </w:pPr>
      <w:r w:rsidRPr="00CE4972">
        <w:rPr>
          <w:b/>
          <w:sz w:val="22"/>
          <w:u w:val="single"/>
        </w:rPr>
        <w:t>Engagement Process</w:t>
      </w:r>
      <w:r w:rsidR="00DD38CD" w:rsidRPr="00CE4972">
        <w:rPr>
          <w:b/>
          <w:sz w:val="22"/>
          <w:u w:val="single"/>
        </w:rPr>
        <w:t xml:space="preserve"> of the Communit</w:t>
      </w:r>
      <w:r w:rsidR="00971D15" w:rsidRPr="00CE4972">
        <w:rPr>
          <w:b/>
          <w:sz w:val="22"/>
          <w:u w:val="single"/>
        </w:rPr>
        <w:t>y(</w:t>
      </w:r>
      <w:r w:rsidR="00D27F75" w:rsidRPr="00CE4972">
        <w:rPr>
          <w:b/>
          <w:sz w:val="22"/>
          <w:u w:val="single"/>
        </w:rPr>
        <w:t>s</w:t>
      </w:r>
      <w:r w:rsidR="00971D15" w:rsidRPr="00CE4972">
        <w:rPr>
          <w:b/>
          <w:sz w:val="22"/>
          <w:u w:val="single"/>
        </w:rPr>
        <w:t>)</w:t>
      </w:r>
      <w:r w:rsidR="00DD38CD" w:rsidRPr="00CE4972">
        <w:rPr>
          <w:b/>
          <w:sz w:val="22"/>
          <w:u w:val="single"/>
        </w:rPr>
        <w:t xml:space="preserve"> Harmed</w:t>
      </w:r>
      <w:r w:rsidR="00971D15" w:rsidRPr="00CE4972">
        <w:rPr>
          <w:b/>
          <w:sz w:val="22"/>
          <w:u w:val="single"/>
        </w:rPr>
        <w:t xml:space="preserve"> by Housing Disparities</w:t>
      </w:r>
    </w:p>
    <w:p w14:paraId="315C93E6" w14:textId="77777777" w:rsidR="0078074C" w:rsidRDefault="0078074C" w:rsidP="007968DA">
      <w:pPr>
        <w:spacing w:after="0"/>
        <w:rPr>
          <w:i/>
          <w:sz w:val="22"/>
        </w:rPr>
      </w:pPr>
    </w:p>
    <w:p w14:paraId="0000005B" w14:textId="6D9612CF" w:rsidR="00482CE7" w:rsidRDefault="008C4641" w:rsidP="007968DA">
      <w:pPr>
        <w:spacing w:after="0"/>
        <w:rPr>
          <w:i/>
        </w:rPr>
      </w:pPr>
      <w:r w:rsidRPr="00CE4972">
        <w:rPr>
          <w:i/>
          <w:sz w:val="22"/>
        </w:rPr>
        <w:t xml:space="preserve">Refer to the following descriptive rubric.  Your engagement plan should </w:t>
      </w:r>
      <w:r w:rsidR="00DD38CD" w:rsidRPr="00CE4972">
        <w:rPr>
          <w:i/>
          <w:sz w:val="22"/>
        </w:rPr>
        <w:t>include activities</w:t>
      </w:r>
      <w:r w:rsidRPr="00CE4972">
        <w:rPr>
          <w:i/>
          <w:sz w:val="22"/>
        </w:rPr>
        <w:t xml:space="preserve"> in the Involve, Collaborate, and/or Empower stages (details on these stages are found in the Community Engagement Toolkits)</w:t>
      </w:r>
      <w:r>
        <w:rPr>
          <w:i/>
        </w:rPr>
        <w:br/>
      </w:r>
    </w:p>
    <w:tbl>
      <w:tblPr>
        <w:tblW w:w="9085" w:type="dxa"/>
        <w:tblInd w:w="3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15" w:type="dxa"/>
          <w:right w:w="115" w:type="dxa"/>
        </w:tblCellMar>
        <w:tblLook w:val="04A0" w:firstRow="1" w:lastRow="0" w:firstColumn="1" w:lastColumn="0" w:noHBand="0" w:noVBand="1"/>
      </w:tblPr>
      <w:tblGrid>
        <w:gridCol w:w="498"/>
        <w:gridCol w:w="1719"/>
        <w:gridCol w:w="1717"/>
        <w:gridCol w:w="1717"/>
        <w:gridCol w:w="1717"/>
        <w:gridCol w:w="1717"/>
      </w:tblGrid>
      <w:tr w:rsidR="00482CE7" w14:paraId="623BE57D" w14:textId="77777777" w:rsidTr="00C43898">
        <w:trPr>
          <w:cantSplit/>
          <w:trHeight w:val="1134"/>
        </w:trPr>
        <w:tc>
          <w:tcPr>
            <w:tcW w:w="498" w:type="dxa"/>
            <w:shd w:val="clear" w:color="auto" w:fill="D9E2F3"/>
            <w:textDirection w:val="btLr"/>
          </w:tcPr>
          <w:p w14:paraId="0000005C" w14:textId="77777777" w:rsidR="00482CE7" w:rsidRDefault="00482CE7" w:rsidP="00C43898">
            <w:pPr>
              <w:ind w:left="113" w:right="113"/>
              <w:jc w:val="center"/>
              <w:rPr>
                <w:sz w:val="20"/>
                <w:szCs w:val="20"/>
              </w:rPr>
            </w:pPr>
          </w:p>
        </w:tc>
        <w:tc>
          <w:tcPr>
            <w:tcW w:w="1719" w:type="dxa"/>
            <w:shd w:val="clear" w:color="auto" w:fill="D9E2F3"/>
          </w:tcPr>
          <w:p w14:paraId="0000005D" w14:textId="77777777" w:rsidR="00482CE7" w:rsidRDefault="008C4641">
            <w:pPr>
              <w:rPr>
                <w:sz w:val="20"/>
                <w:szCs w:val="20"/>
              </w:rPr>
            </w:pPr>
            <w:r>
              <w:rPr>
                <w:sz w:val="20"/>
                <w:szCs w:val="20"/>
              </w:rPr>
              <w:t>INFORM</w:t>
            </w:r>
          </w:p>
        </w:tc>
        <w:tc>
          <w:tcPr>
            <w:tcW w:w="1717" w:type="dxa"/>
            <w:shd w:val="clear" w:color="auto" w:fill="D9E2F3"/>
          </w:tcPr>
          <w:p w14:paraId="0000005E" w14:textId="77777777" w:rsidR="00482CE7" w:rsidRDefault="008C4641">
            <w:pPr>
              <w:rPr>
                <w:sz w:val="20"/>
                <w:szCs w:val="20"/>
              </w:rPr>
            </w:pPr>
            <w:r>
              <w:rPr>
                <w:sz w:val="20"/>
                <w:szCs w:val="20"/>
              </w:rPr>
              <w:t>CONSULT</w:t>
            </w:r>
          </w:p>
        </w:tc>
        <w:tc>
          <w:tcPr>
            <w:tcW w:w="1717" w:type="dxa"/>
            <w:shd w:val="clear" w:color="auto" w:fill="D9E2F3"/>
          </w:tcPr>
          <w:p w14:paraId="0000005F" w14:textId="77777777" w:rsidR="00482CE7" w:rsidRDefault="008C4641">
            <w:pPr>
              <w:rPr>
                <w:sz w:val="20"/>
                <w:szCs w:val="20"/>
              </w:rPr>
            </w:pPr>
            <w:r>
              <w:rPr>
                <w:sz w:val="20"/>
                <w:szCs w:val="20"/>
              </w:rPr>
              <w:t>INVOLVE</w:t>
            </w:r>
          </w:p>
        </w:tc>
        <w:tc>
          <w:tcPr>
            <w:tcW w:w="1717" w:type="dxa"/>
            <w:shd w:val="clear" w:color="auto" w:fill="D9E2F3"/>
          </w:tcPr>
          <w:p w14:paraId="00000060" w14:textId="77777777" w:rsidR="00482CE7" w:rsidRDefault="008C4641">
            <w:pPr>
              <w:rPr>
                <w:sz w:val="20"/>
                <w:szCs w:val="20"/>
              </w:rPr>
            </w:pPr>
            <w:r>
              <w:rPr>
                <w:sz w:val="20"/>
                <w:szCs w:val="20"/>
              </w:rPr>
              <w:t>COLLABORATE</w:t>
            </w:r>
          </w:p>
        </w:tc>
        <w:tc>
          <w:tcPr>
            <w:tcW w:w="1717" w:type="dxa"/>
            <w:shd w:val="clear" w:color="auto" w:fill="D9E2F3"/>
          </w:tcPr>
          <w:p w14:paraId="00000061" w14:textId="77777777" w:rsidR="00482CE7" w:rsidRDefault="008C4641">
            <w:pPr>
              <w:rPr>
                <w:sz w:val="20"/>
                <w:szCs w:val="20"/>
              </w:rPr>
            </w:pPr>
            <w:r>
              <w:rPr>
                <w:sz w:val="20"/>
                <w:szCs w:val="20"/>
              </w:rPr>
              <w:t>EMPOWER</w:t>
            </w:r>
          </w:p>
        </w:tc>
      </w:tr>
      <w:tr w:rsidR="00482CE7" w14:paraId="2EDFD2B0" w14:textId="77777777" w:rsidTr="00C43898">
        <w:trPr>
          <w:cantSplit/>
          <w:trHeight w:val="1134"/>
        </w:trPr>
        <w:tc>
          <w:tcPr>
            <w:tcW w:w="498" w:type="dxa"/>
            <w:shd w:val="clear" w:color="auto" w:fill="D9E2F3"/>
            <w:textDirection w:val="btLr"/>
          </w:tcPr>
          <w:p w14:paraId="00000062" w14:textId="77777777" w:rsidR="00482CE7" w:rsidRDefault="008C4641">
            <w:pPr>
              <w:ind w:left="113" w:right="113"/>
              <w:jc w:val="center"/>
              <w:rPr>
                <w:sz w:val="20"/>
                <w:szCs w:val="20"/>
              </w:rPr>
            </w:pPr>
            <w:r>
              <w:rPr>
                <w:sz w:val="20"/>
                <w:szCs w:val="20"/>
              </w:rPr>
              <w:t>PROMISE</w:t>
            </w:r>
          </w:p>
        </w:tc>
        <w:tc>
          <w:tcPr>
            <w:tcW w:w="1719" w:type="dxa"/>
            <w:shd w:val="clear" w:color="auto" w:fill="D9E2F3"/>
          </w:tcPr>
          <w:p w14:paraId="00000063" w14:textId="77777777" w:rsidR="00482CE7" w:rsidRDefault="008C4641">
            <w:pPr>
              <w:rPr>
                <w:sz w:val="20"/>
                <w:szCs w:val="20"/>
              </w:rPr>
            </w:pPr>
            <w:r>
              <w:rPr>
                <w:sz w:val="20"/>
                <w:szCs w:val="20"/>
              </w:rPr>
              <w:t>We will keep you informed about this project.</w:t>
            </w:r>
          </w:p>
        </w:tc>
        <w:tc>
          <w:tcPr>
            <w:tcW w:w="1717" w:type="dxa"/>
            <w:shd w:val="clear" w:color="auto" w:fill="D9E2F3"/>
          </w:tcPr>
          <w:p w14:paraId="00000064" w14:textId="77777777" w:rsidR="00482CE7" w:rsidRDefault="008C4641">
            <w:pPr>
              <w:rPr>
                <w:sz w:val="20"/>
                <w:szCs w:val="20"/>
              </w:rPr>
            </w:pPr>
            <w:r>
              <w:rPr>
                <w:sz w:val="20"/>
                <w:szCs w:val="20"/>
              </w:rPr>
              <w:t>We will listen to you and incorporate your feedback into our project.</w:t>
            </w:r>
          </w:p>
        </w:tc>
        <w:tc>
          <w:tcPr>
            <w:tcW w:w="1717" w:type="dxa"/>
            <w:shd w:val="clear" w:color="auto" w:fill="D9E2F3"/>
          </w:tcPr>
          <w:p w14:paraId="00000065" w14:textId="77777777" w:rsidR="00482CE7" w:rsidRDefault="008C4641">
            <w:pPr>
              <w:rPr>
                <w:sz w:val="20"/>
                <w:szCs w:val="20"/>
              </w:rPr>
            </w:pPr>
            <w:r>
              <w:rPr>
                <w:sz w:val="20"/>
                <w:szCs w:val="20"/>
              </w:rPr>
              <w:t>We will ensure your concerns and needs are reflected in our project.</w:t>
            </w:r>
          </w:p>
        </w:tc>
        <w:tc>
          <w:tcPr>
            <w:tcW w:w="1717" w:type="dxa"/>
            <w:shd w:val="clear" w:color="auto" w:fill="D9E2F3"/>
          </w:tcPr>
          <w:p w14:paraId="00000066" w14:textId="77777777" w:rsidR="00482CE7" w:rsidRDefault="008C4641">
            <w:pPr>
              <w:rPr>
                <w:sz w:val="20"/>
                <w:szCs w:val="20"/>
              </w:rPr>
            </w:pPr>
            <w:r>
              <w:rPr>
                <w:sz w:val="20"/>
                <w:szCs w:val="20"/>
              </w:rPr>
              <w:t>We will work with you in planning all aspects of this project.</w:t>
            </w:r>
          </w:p>
        </w:tc>
        <w:tc>
          <w:tcPr>
            <w:tcW w:w="1717" w:type="dxa"/>
            <w:shd w:val="clear" w:color="auto" w:fill="D9E2F3"/>
          </w:tcPr>
          <w:p w14:paraId="00000067" w14:textId="77777777" w:rsidR="00482CE7" w:rsidRDefault="008C4641">
            <w:pPr>
              <w:rPr>
                <w:sz w:val="20"/>
                <w:szCs w:val="20"/>
              </w:rPr>
            </w:pPr>
            <w:r>
              <w:rPr>
                <w:sz w:val="20"/>
                <w:szCs w:val="20"/>
              </w:rPr>
              <w:t>We will implement the project designed by you.</w:t>
            </w:r>
          </w:p>
        </w:tc>
      </w:tr>
      <w:tr w:rsidR="00482CE7" w14:paraId="5BA28174" w14:textId="77777777" w:rsidTr="00C43898">
        <w:trPr>
          <w:cantSplit/>
          <w:trHeight w:val="1134"/>
        </w:trPr>
        <w:tc>
          <w:tcPr>
            <w:tcW w:w="498" w:type="dxa"/>
            <w:shd w:val="clear" w:color="auto" w:fill="D9E2F3"/>
            <w:textDirection w:val="btLr"/>
          </w:tcPr>
          <w:p w14:paraId="00000068" w14:textId="77777777" w:rsidR="00482CE7" w:rsidRDefault="008C4641">
            <w:pPr>
              <w:ind w:left="113" w:right="113"/>
              <w:jc w:val="center"/>
              <w:rPr>
                <w:sz w:val="20"/>
                <w:szCs w:val="20"/>
              </w:rPr>
            </w:pPr>
            <w:r>
              <w:rPr>
                <w:sz w:val="20"/>
                <w:szCs w:val="20"/>
              </w:rPr>
              <w:t>PURPOSE</w:t>
            </w:r>
          </w:p>
        </w:tc>
        <w:tc>
          <w:tcPr>
            <w:tcW w:w="1719" w:type="dxa"/>
            <w:shd w:val="clear" w:color="auto" w:fill="D9E2F3"/>
          </w:tcPr>
          <w:p w14:paraId="00000069" w14:textId="77777777" w:rsidR="00482CE7" w:rsidRDefault="008C4641">
            <w:pPr>
              <w:rPr>
                <w:sz w:val="20"/>
                <w:szCs w:val="20"/>
              </w:rPr>
            </w:pPr>
            <w:r>
              <w:rPr>
                <w:sz w:val="20"/>
                <w:szCs w:val="20"/>
              </w:rPr>
              <w:t>One-way Communication</w:t>
            </w:r>
          </w:p>
          <w:p w14:paraId="0000006A" w14:textId="77777777" w:rsidR="00482CE7" w:rsidRDefault="008C4641">
            <w:pPr>
              <w:rPr>
                <w:sz w:val="20"/>
                <w:szCs w:val="20"/>
              </w:rPr>
            </w:pPr>
            <w:r>
              <w:rPr>
                <w:sz w:val="20"/>
                <w:szCs w:val="20"/>
              </w:rPr>
              <w:t>One interaction</w:t>
            </w:r>
          </w:p>
          <w:p w14:paraId="0000006B" w14:textId="77777777" w:rsidR="00482CE7" w:rsidRDefault="00482CE7">
            <w:pPr>
              <w:rPr>
                <w:sz w:val="20"/>
                <w:szCs w:val="20"/>
              </w:rPr>
            </w:pPr>
          </w:p>
        </w:tc>
        <w:tc>
          <w:tcPr>
            <w:tcW w:w="1717" w:type="dxa"/>
            <w:shd w:val="clear" w:color="auto" w:fill="D9E2F3"/>
          </w:tcPr>
          <w:p w14:paraId="0000006C" w14:textId="77777777" w:rsidR="00482CE7" w:rsidRDefault="008C4641">
            <w:pPr>
              <w:rPr>
                <w:sz w:val="20"/>
                <w:szCs w:val="20"/>
              </w:rPr>
            </w:pPr>
            <w:r>
              <w:rPr>
                <w:sz w:val="20"/>
                <w:szCs w:val="20"/>
              </w:rPr>
              <w:t>Primarily one-way communication</w:t>
            </w:r>
          </w:p>
          <w:p w14:paraId="0000006D" w14:textId="77777777" w:rsidR="00482CE7" w:rsidRDefault="008C4641">
            <w:pPr>
              <w:rPr>
                <w:sz w:val="20"/>
                <w:szCs w:val="20"/>
              </w:rPr>
            </w:pPr>
            <w:r>
              <w:rPr>
                <w:sz w:val="20"/>
                <w:szCs w:val="20"/>
              </w:rPr>
              <w:t>One or more interactions</w:t>
            </w:r>
          </w:p>
          <w:p w14:paraId="0000006E" w14:textId="77777777" w:rsidR="00482CE7" w:rsidRDefault="008C4641">
            <w:pPr>
              <w:rPr>
                <w:sz w:val="20"/>
                <w:szCs w:val="20"/>
              </w:rPr>
            </w:pPr>
            <w:r>
              <w:rPr>
                <w:sz w:val="20"/>
                <w:szCs w:val="20"/>
              </w:rPr>
              <w:t>Short-to-medium term</w:t>
            </w:r>
          </w:p>
        </w:tc>
        <w:tc>
          <w:tcPr>
            <w:tcW w:w="1717" w:type="dxa"/>
            <w:shd w:val="clear" w:color="auto" w:fill="D9E2F3"/>
          </w:tcPr>
          <w:p w14:paraId="0000006F" w14:textId="77777777" w:rsidR="00482CE7" w:rsidRDefault="008C4641">
            <w:pPr>
              <w:rPr>
                <w:sz w:val="20"/>
                <w:szCs w:val="20"/>
              </w:rPr>
            </w:pPr>
            <w:r>
              <w:rPr>
                <w:sz w:val="20"/>
                <w:szCs w:val="20"/>
              </w:rPr>
              <w:t>Two-way communication</w:t>
            </w:r>
          </w:p>
          <w:p w14:paraId="00000070" w14:textId="77777777" w:rsidR="00482CE7" w:rsidRDefault="008C4641">
            <w:pPr>
              <w:rPr>
                <w:sz w:val="20"/>
                <w:szCs w:val="20"/>
              </w:rPr>
            </w:pPr>
            <w:r>
              <w:rPr>
                <w:sz w:val="20"/>
                <w:szCs w:val="20"/>
              </w:rPr>
              <w:t>Multiple Interactions</w:t>
            </w:r>
          </w:p>
          <w:p w14:paraId="00000071" w14:textId="77777777" w:rsidR="00482CE7" w:rsidRDefault="008C4641">
            <w:pPr>
              <w:rPr>
                <w:sz w:val="20"/>
                <w:szCs w:val="20"/>
              </w:rPr>
            </w:pPr>
            <w:r>
              <w:rPr>
                <w:sz w:val="20"/>
                <w:szCs w:val="20"/>
              </w:rPr>
              <w:t>Medium-to-long term</w:t>
            </w:r>
          </w:p>
        </w:tc>
        <w:tc>
          <w:tcPr>
            <w:tcW w:w="1717" w:type="dxa"/>
            <w:shd w:val="clear" w:color="auto" w:fill="D9E2F3"/>
          </w:tcPr>
          <w:p w14:paraId="00000072" w14:textId="77777777" w:rsidR="00482CE7" w:rsidRDefault="008C4641">
            <w:pPr>
              <w:rPr>
                <w:sz w:val="20"/>
                <w:szCs w:val="20"/>
              </w:rPr>
            </w:pPr>
            <w:r>
              <w:rPr>
                <w:sz w:val="20"/>
                <w:szCs w:val="20"/>
              </w:rPr>
              <w:t>Two-way communication</w:t>
            </w:r>
          </w:p>
          <w:p w14:paraId="00000073" w14:textId="77777777" w:rsidR="00482CE7" w:rsidRDefault="008C4641">
            <w:pPr>
              <w:rPr>
                <w:sz w:val="20"/>
                <w:szCs w:val="20"/>
              </w:rPr>
            </w:pPr>
            <w:r>
              <w:rPr>
                <w:sz w:val="20"/>
                <w:szCs w:val="20"/>
              </w:rPr>
              <w:t>Multiple Interactions</w:t>
            </w:r>
          </w:p>
          <w:p w14:paraId="00000074" w14:textId="77777777" w:rsidR="00482CE7" w:rsidRDefault="008C4641">
            <w:pPr>
              <w:rPr>
                <w:sz w:val="20"/>
                <w:szCs w:val="20"/>
              </w:rPr>
            </w:pPr>
            <w:r>
              <w:rPr>
                <w:sz w:val="20"/>
                <w:szCs w:val="20"/>
              </w:rPr>
              <w:t>Medium-to-long term</w:t>
            </w:r>
          </w:p>
        </w:tc>
        <w:tc>
          <w:tcPr>
            <w:tcW w:w="1717" w:type="dxa"/>
            <w:shd w:val="clear" w:color="auto" w:fill="D9E2F3"/>
          </w:tcPr>
          <w:p w14:paraId="00000075" w14:textId="77777777" w:rsidR="00482CE7" w:rsidRDefault="008C4641">
            <w:pPr>
              <w:rPr>
                <w:sz w:val="20"/>
                <w:szCs w:val="20"/>
              </w:rPr>
            </w:pPr>
            <w:r>
              <w:rPr>
                <w:sz w:val="20"/>
                <w:szCs w:val="20"/>
              </w:rPr>
              <w:t>Two-way communication</w:t>
            </w:r>
          </w:p>
          <w:p w14:paraId="00000076" w14:textId="77777777" w:rsidR="00482CE7" w:rsidRDefault="008C4641">
            <w:pPr>
              <w:rPr>
                <w:sz w:val="20"/>
                <w:szCs w:val="20"/>
              </w:rPr>
            </w:pPr>
            <w:r>
              <w:rPr>
                <w:sz w:val="20"/>
                <w:szCs w:val="20"/>
              </w:rPr>
              <w:t>Multiple Interactions</w:t>
            </w:r>
          </w:p>
          <w:p w14:paraId="00000077" w14:textId="77777777" w:rsidR="00482CE7" w:rsidRDefault="008C4641">
            <w:pPr>
              <w:rPr>
                <w:sz w:val="20"/>
                <w:szCs w:val="20"/>
              </w:rPr>
            </w:pPr>
            <w:r>
              <w:rPr>
                <w:sz w:val="20"/>
                <w:szCs w:val="20"/>
              </w:rPr>
              <w:t>Medium-to-long term</w:t>
            </w:r>
          </w:p>
        </w:tc>
      </w:tr>
      <w:tr w:rsidR="00482CE7" w14:paraId="044D1EFA" w14:textId="77777777" w:rsidTr="00C43898">
        <w:trPr>
          <w:cantSplit/>
          <w:trHeight w:val="1134"/>
        </w:trPr>
        <w:tc>
          <w:tcPr>
            <w:tcW w:w="498" w:type="dxa"/>
            <w:shd w:val="clear" w:color="auto" w:fill="D9E2F3"/>
            <w:textDirection w:val="btLr"/>
          </w:tcPr>
          <w:p w14:paraId="00000078" w14:textId="77777777" w:rsidR="00482CE7" w:rsidRDefault="008C4641">
            <w:pPr>
              <w:ind w:left="113" w:right="113"/>
              <w:jc w:val="center"/>
              <w:rPr>
                <w:sz w:val="20"/>
                <w:szCs w:val="20"/>
              </w:rPr>
            </w:pPr>
            <w:r>
              <w:rPr>
                <w:sz w:val="20"/>
                <w:szCs w:val="20"/>
              </w:rPr>
              <w:t>METHODS</w:t>
            </w:r>
          </w:p>
        </w:tc>
        <w:tc>
          <w:tcPr>
            <w:tcW w:w="1719" w:type="dxa"/>
            <w:shd w:val="clear" w:color="auto" w:fill="D9E2F3"/>
          </w:tcPr>
          <w:p w14:paraId="00000079" w14:textId="77777777" w:rsidR="00482CE7" w:rsidRDefault="008C4641">
            <w:pPr>
              <w:rPr>
                <w:sz w:val="20"/>
                <w:szCs w:val="20"/>
              </w:rPr>
            </w:pPr>
            <w:r>
              <w:rPr>
                <w:sz w:val="20"/>
                <w:szCs w:val="20"/>
              </w:rPr>
              <w:t>Town halls</w:t>
            </w:r>
          </w:p>
          <w:p w14:paraId="0000007A" w14:textId="77777777" w:rsidR="00482CE7" w:rsidRDefault="008C4641">
            <w:pPr>
              <w:rPr>
                <w:sz w:val="20"/>
                <w:szCs w:val="20"/>
              </w:rPr>
            </w:pPr>
            <w:r>
              <w:rPr>
                <w:sz w:val="20"/>
                <w:szCs w:val="20"/>
              </w:rPr>
              <w:t>Community Meetings</w:t>
            </w:r>
          </w:p>
          <w:p w14:paraId="0000007B" w14:textId="77777777" w:rsidR="00482CE7" w:rsidRDefault="008C4641">
            <w:pPr>
              <w:rPr>
                <w:sz w:val="20"/>
                <w:szCs w:val="20"/>
              </w:rPr>
            </w:pPr>
            <w:r>
              <w:rPr>
                <w:sz w:val="20"/>
                <w:szCs w:val="20"/>
              </w:rPr>
              <w:t>Media</w:t>
            </w:r>
          </w:p>
          <w:p w14:paraId="0000007C" w14:textId="77777777" w:rsidR="00482CE7" w:rsidRDefault="008C4641">
            <w:pPr>
              <w:rPr>
                <w:sz w:val="20"/>
                <w:szCs w:val="20"/>
              </w:rPr>
            </w:pPr>
            <w:r>
              <w:rPr>
                <w:sz w:val="20"/>
                <w:szCs w:val="20"/>
              </w:rPr>
              <w:t>Social Media</w:t>
            </w:r>
          </w:p>
          <w:p w14:paraId="0000007D" w14:textId="77777777" w:rsidR="00482CE7" w:rsidRDefault="008C4641">
            <w:pPr>
              <w:rPr>
                <w:sz w:val="20"/>
                <w:szCs w:val="20"/>
              </w:rPr>
            </w:pPr>
            <w:r>
              <w:rPr>
                <w:sz w:val="20"/>
                <w:szCs w:val="20"/>
              </w:rPr>
              <w:t>Materials</w:t>
            </w:r>
          </w:p>
          <w:p w14:paraId="0000007E" w14:textId="77777777" w:rsidR="00482CE7" w:rsidRDefault="008C4641">
            <w:pPr>
              <w:rPr>
                <w:sz w:val="20"/>
                <w:szCs w:val="20"/>
              </w:rPr>
            </w:pPr>
            <w:r>
              <w:rPr>
                <w:sz w:val="20"/>
                <w:szCs w:val="20"/>
              </w:rPr>
              <w:t>Web</w:t>
            </w:r>
          </w:p>
        </w:tc>
        <w:tc>
          <w:tcPr>
            <w:tcW w:w="1717" w:type="dxa"/>
            <w:shd w:val="clear" w:color="auto" w:fill="D9E2F3"/>
          </w:tcPr>
          <w:p w14:paraId="0000007F" w14:textId="77777777" w:rsidR="00482CE7" w:rsidRDefault="008C4641">
            <w:pPr>
              <w:rPr>
                <w:sz w:val="20"/>
                <w:szCs w:val="20"/>
              </w:rPr>
            </w:pPr>
            <w:r>
              <w:rPr>
                <w:sz w:val="20"/>
                <w:szCs w:val="20"/>
              </w:rPr>
              <w:t>Focus Groups</w:t>
            </w:r>
          </w:p>
          <w:p w14:paraId="00000080" w14:textId="77777777" w:rsidR="00482CE7" w:rsidRDefault="008C4641">
            <w:pPr>
              <w:rPr>
                <w:sz w:val="20"/>
                <w:szCs w:val="20"/>
              </w:rPr>
            </w:pPr>
            <w:r>
              <w:rPr>
                <w:sz w:val="20"/>
                <w:szCs w:val="20"/>
              </w:rPr>
              <w:t>Interviews</w:t>
            </w:r>
          </w:p>
          <w:p w14:paraId="00000081" w14:textId="77777777" w:rsidR="00482CE7" w:rsidRDefault="008C4641">
            <w:pPr>
              <w:rPr>
                <w:sz w:val="20"/>
                <w:szCs w:val="20"/>
              </w:rPr>
            </w:pPr>
            <w:r>
              <w:rPr>
                <w:sz w:val="20"/>
                <w:szCs w:val="20"/>
              </w:rPr>
              <w:t>Surveys</w:t>
            </w:r>
          </w:p>
          <w:p w14:paraId="00000082" w14:textId="77777777" w:rsidR="00482CE7" w:rsidRDefault="008C4641">
            <w:pPr>
              <w:rPr>
                <w:sz w:val="20"/>
                <w:szCs w:val="20"/>
              </w:rPr>
            </w:pPr>
            <w:r>
              <w:rPr>
                <w:sz w:val="20"/>
                <w:szCs w:val="20"/>
              </w:rPr>
              <w:t>Stakeholder Groups</w:t>
            </w:r>
          </w:p>
        </w:tc>
        <w:tc>
          <w:tcPr>
            <w:tcW w:w="1717" w:type="dxa"/>
            <w:shd w:val="clear" w:color="auto" w:fill="D9E2F3"/>
          </w:tcPr>
          <w:p w14:paraId="00000083" w14:textId="77777777" w:rsidR="00482CE7" w:rsidRDefault="008C4641">
            <w:pPr>
              <w:rPr>
                <w:sz w:val="20"/>
                <w:szCs w:val="20"/>
              </w:rPr>
            </w:pPr>
            <w:r>
              <w:rPr>
                <w:sz w:val="20"/>
                <w:szCs w:val="20"/>
              </w:rPr>
              <w:t>Advisory Groups</w:t>
            </w:r>
          </w:p>
          <w:p w14:paraId="00000084" w14:textId="77777777" w:rsidR="00482CE7" w:rsidRDefault="008C4641">
            <w:pPr>
              <w:rPr>
                <w:sz w:val="20"/>
                <w:szCs w:val="20"/>
              </w:rPr>
            </w:pPr>
            <w:r>
              <w:rPr>
                <w:sz w:val="20"/>
                <w:szCs w:val="20"/>
              </w:rPr>
              <w:t>Steering Committees</w:t>
            </w:r>
          </w:p>
          <w:p w14:paraId="00000085" w14:textId="77777777" w:rsidR="00482CE7" w:rsidRDefault="008C4641">
            <w:pPr>
              <w:rPr>
                <w:sz w:val="20"/>
                <w:szCs w:val="20"/>
              </w:rPr>
            </w:pPr>
            <w:r>
              <w:rPr>
                <w:sz w:val="20"/>
                <w:szCs w:val="20"/>
              </w:rPr>
              <w:t>Community Conversations</w:t>
            </w:r>
          </w:p>
        </w:tc>
        <w:tc>
          <w:tcPr>
            <w:tcW w:w="1717" w:type="dxa"/>
            <w:shd w:val="clear" w:color="auto" w:fill="D9E2F3"/>
          </w:tcPr>
          <w:p w14:paraId="00000086" w14:textId="77777777" w:rsidR="00482CE7" w:rsidRDefault="008C4641">
            <w:pPr>
              <w:rPr>
                <w:sz w:val="20"/>
                <w:szCs w:val="20"/>
              </w:rPr>
            </w:pPr>
            <w:r>
              <w:rPr>
                <w:sz w:val="20"/>
                <w:szCs w:val="20"/>
              </w:rPr>
              <w:t>Collective Impact</w:t>
            </w:r>
          </w:p>
          <w:p w14:paraId="00000087" w14:textId="77777777" w:rsidR="00482CE7" w:rsidRDefault="008C4641">
            <w:pPr>
              <w:rPr>
                <w:sz w:val="20"/>
                <w:szCs w:val="20"/>
              </w:rPr>
            </w:pPr>
            <w:r>
              <w:rPr>
                <w:sz w:val="20"/>
                <w:szCs w:val="20"/>
              </w:rPr>
              <w:t>Coalition Building</w:t>
            </w:r>
          </w:p>
          <w:p w14:paraId="00000088" w14:textId="77777777" w:rsidR="00482CE7" w:rsidRDefault="008C4641">
            <w:pPr>
              <w:rPr>
                <w:sz w:val="20"/>
                <w:szCs w:val="20"/>
              </w:rPr>
            </w:pPr>
            <w:r>
              <w:rPr>
                <w:sz w:val="20"/>
                <w:szCs w:val="20"/>
              </w:rPr>
              <w:t>Partnership Building</w:t>
            </w:r>
          </w:p>
        </w:tc>
        <w:tc>
          <w:tcPr>
            <w:tcW w:w="1717" w:type="dxa"/>
            <w:shd w:val="clear" w:color="auto" w:fill="D9E2F3"/>
          </w:tcPr>
          <w:p w14:paraId="00000089" w14:textId="77777777" w:rsidR="00482CE7" w:rsidRDefault="008C4641">
            <w:pPr>
              <w:rPr>
                <w:sz w:val="20"/>
                <w:szCs w:val="20"/>
              </w:rPr>
            </w:pPr>
            <w:r>
              <w:rPr>
                <w:sz w:val="20"/>
                <w:szCs w:val="20"/>
              </w:rPr>
              <w:t>Community Immersion</w:t>
            </w:r>
          </w:p>
          <w:p w14:paraId="0000008A" w14:textId="77777777" w:rsidR="00482CE7" w:rsidRDefault="008C4641">
            <w:pPr>
              <w:rPr>
                <w:sz w:val="20"/>
                <w:szCs w:val="20"/>
              </w:rPr>
            </w:pPr>
            <w:r>
              <w:rPr>
                <w:sz w:val="20"/>
                <w:szCs w:val="20"/>
              </w:rPr>
              <w:t>Community Mobilization</w:t>
            </w:r>
          </w:p>
        </w:tc>
      </w:tr>
    </w:tbl>
    <w:p w14:paraId="0000008B" w14:textId="3ACC6DCE" w:rsidR="00482CE7" w:rsidRDefault="00482CE7">
      <w:pPr>
        <w:spacing w:after="0"/>
        <w:ind w:left="720"/>
      </w:pPr>
    </w:p>
    <w:p w14:paraId="5E8A4B97" w14:textId="1D34BD89" w:rsidR="00854E65" w:rsidRPr="00542C8F" w:rsidRDefault="00A20187" w:rsidP="009E3FA4">
      <w:pPr>
        <w:numPr>
          <w:ilvl w:val="1"/>
          <w:numId w:val="14"/>
        </w:numPr>
        <w:pBdr>
          <w:top w:val="nil"/>
          <w:left w:val="nil"/>
          <w:bottom w:val="nil"/>
          <w:right w:val="nil"/>
          <w:between w:val="nil"/>
        </w:pBdr>
        <w:spacing w:after="0" w:line="240" w:lineRule="auto"/>
        <w:rPr>
          <w:color w:val="000000"/>
          <w:sz w:val="22"/>
          <w:szCs w:val="20"/>
        </w:rPr>
      </w:pPr>
      <w:r w:rsidRPr="00542C8F">
        <w:rPr>
          <w:color w:val="000000"/>
          <w:sz w:val="22"/>
          <w:szCs w:val="20"/>
        </w:rPr>
        <w:t>P</w:t>
      </w:r>
      <w:r w:rsidR="00854E65" w:rsidRPr="00542C8F">
        <w:rPr>
          <w:color w:val="000000"/>
          <w:sz w:val="22"/>
          <w:szCs w:val="20"/>
        </w:rPr>
        <w:t xml:space="preserve">lease describe the </w:t>
      </w:r>
      <w:r w:rsidR="001F24DD" w:rsidRPr="00542C8F">
        <w:rPr>
          <w:color w:val="000000"/>
          <w:sz w:val="22"/>
          <w:szCs w:val="20"/>
        </w:rPr>
        <w:t>Engagement Plan.  Include</w:t>
      </w:r>
      <w:r w:rsidR="00310026" w:rsidRPr="00542C8F">
        <w:rPr>
          <w:color w:val="000000"/>
          <w:sz w:val="22"/>
          <w:szCs w:val="20"/>
        </w:rPr>
        <w:t xml:space="preserve">: </w:t>
      </w:r>
    </w:p>
    <w:p w14:paraId="0205A8E0" w14:textId="635753E8" w:rsidR="00E37E22" w:rsidRPr="00542C8F" w:rsidRDefault="00EF6C0B" w:rsidP="009E3FA4">
      <w:pPr>
        <w:numPr>
          <w:ilvl w:val="2"/>
          <w:numId w:val="14"/>
        </w:numPr>
        <w:spacing w:after="0" w:line="240" w:lineRule="auto"/>
        <w:rPr>
          <w:sz w:val="22"/>
          <w:szCs w:val="20"/>
        </w:rPr>
      </w:pPr>
      <w:r w:rsidRPr="00542C8F">
        <w:rPr>
          <w:b/>
          <w:bCs/>
          <w:sz w:val="22"/>
          <w:szCs w:val="20"/>
        </w:rPr>
        <w:t>G</w:t>
      </w:r>
      <w:r w:rsidR="00E37E22" w:rsidRPr="00542C8F">
        <w:rPr>
          <w:b/>
          <w:bCs/>
          <w:sz w:val="22"/>
          <w:szCs w:val="20"/>
        </w:rPr>
        <w:t>oals</w:t>
      </w:r>
      <w:r w:rsidRPr="00542C8F">
        <w:rPr>
          <w:sz w:val="22"/>
          <w:szCs w:val="20"/>
        </w:rPr>
        <w:t xml:space="preserve"> (quantitative and qualitative)</w:t>
      </w:r>
      <w:r w:rsidR="00E37E22" w:rsidRPr="00542C8F">
        <w:rPr>
          <w:sz w:val="22"/>
          <w:szCs w:val="20"/>
        </w:rPr>
        <w:t xml:space="preserve"> for the engagement process</w:t>
      </w:r>
    </w:p>
    <w:p w14:paraId="0C0B3FAC" w14:textId="5E275E5E" w:rsidR="008809AE" w:rsidRPr="00542C8F" w:rsidRDefault="008809AE" w:rsidP="009E3FA4">
      <w:pPr>
        <w:numPr>
          <w:ilvl w:val="3"/>
          <w:numId w:val="14"/>
        </w:numPr>
        <w:spacing w:after="0" w:line="240" w:lineRule="auto"/>
        <w:rPr>
          <w:sz w:val="22"/>
          <w:szCs w:val="20"/>
        </w:rPr>
      </w:pPr>
      <w:r w:rsidRPr="00542C8F">
        <w:rPr>
          <w:sz w:val="22"/>
          <w:szCs w:val="20"/>
        </w:rPr>
        <w:t xml:space="preserve">Community’s goals </w:t>
      </w:r>
      <w:r w:rsidR="007042F1" w:rsidRPr="00542C8F">
        <w:rPr>
          <w:sz w:val="22"/>
          <w:szCs w:val="20"/>
        </w:rPr>
        <w:t>for the engagement process</w:t>
      </w:r>
    </w:p>
    <w:p w14:paraId="2E2C5CD0" w14:textId="0EDE951D" w:rsidR="00E37E22" w:rsidRPr="00542C8F" w:rsidRDefault="00E37E22" w:rsidP="009E3FA4">
      <w:pPr>
        <w:numPr>
          <w:ilvl w:val="3"/>
          <w:numId w:val="14"/>
        </w:numPr>
        <w:spacing w:after="0" w:line="240" w:lineRule="auto"/>
        <w:rPr>
          <w:sz w:val="22"/>
          <w:szCs w:val="20"/>
        </w:rPr>
      </w:pPr>
      <w:r w:rsidRPr="00542C8F">
        <w:rPr>
          <w:sz w:val="22"/>
          <w:szCs w:val="20"/>
        </w:rPr>
        <w:t>Your goals for the engagement process</w:t>
      </w:r>
    </w:p>
    <w:p w14:paraId="76F15D52" w14:textId="77777777" w:rsidR="00E37E22" w:rsidRPr="00542C8F" w:rsidRDefault="00E37E22" w:rsidP="009E3FA4">
      <w:pPr>
        <w:numPr>
          <w:ilvl w:val="3"/>
          <w:numId w:val="14"/>
        </w:numPr>
        <w:spacing w:after="0" w:line="240" w:lineRule="auto"/>
        <w:rPr>
          <w:sz w:val="22"/>
          <w:szCs w:val="20"/>
        </w:rPr>
      </w:pPr>
      <w:r w:rsidRPr="00542C8F">
        <w:rPr>
          <w:sz w:val="22"/>
          <w:szCs w:val="20"/>
        </w:rPr>
        <w:t>Shared goals for the engagement process</w:t>
      </w:r>
    </w:p>
    <w:p w14:paraId="5FF1D093" w14:textId="74775FF2" w:rsidR="00E37E22" w:rsidRPr="00542C8F" w:rsidRDefault="00310026" w:rsidP="009E3FA4">
      <w:pPr>
        <w:numPr>
          <w:ilvl w:val="2"/>
          <w:numId w:val="14"/>
        </w:numPr>
        <w:spacing w:after="0" w:line="240" w:lineRule="auto"/>
        <w:rPr>
          <w:sz w:val="22"/>
          <w:szCs w:val="20"/>
        </w:rPr>
      </w:pPr>
      <w:r w:rsidRPr="00542C8F">
        <w:rPr>
          <w:b/>
          <w:sz w:val="22"/>
          <w:szCs w:val="20"/>
        </w:rPr>
        <w:t>P</w:t>
      </w:r>
      <w:r w:rsidR="00E37E22" w:rsidRPr="00542C8F">
        <w:rPr>
          <w:b/>
          <w:sz w:val="22"/>
          <w:szCs w:val="20"/>
        </w:rPr>
        <w:t>roject decisions</w:t>
      </w:r>
      <w:r w:rsidR="00E37E22" w:rsidRPr="00542C8F">
        <w:rPr>
          <w:sz w:val="22"/>
          <w:szCs w:val="20"/>
        </w:rPr>
        <w:t xml:space="preserve"> that will be made in collaboration with the community.  Decisions should be</w:t>
      </w:r>
      <w:r w:rsidR="007042F1" w:rsidRPr="00542C8F">
        <w:rPr>
          <w:sz w:val="22"/>
          <w:szCs w:val="20"/>
        </w:rPr>
        <w:t xml:space="preserve"> f</w:t>
      </w:r>
      <w:r w:rsidR="00E37E22" w:rsidRPr="00542C8F">
        <w:rPr>
          <w:sz w:val="22"/>
          <w:szCs w:val="20"/>
        </w:rPr>
        <w:t>easible within the project timeline</w:t>
      </w:r>
      <w:r w:rsidR="007042F1" w:rsidRPr="00542C8F">
        <w:rPr>
          <w:sz w:val="22"/>
          <w:szCs w:val="20"/>
        </w:rPr>
        <w:t xml:space="preserve"> and c</w:t>
      </w:r>
      <w:r w:rsidR="00E37E22" w:rsidRPr="00542C8F">
        <w:rPr>
          <w:sz w:val="22"/>
          <w:szCs w:val="20"/>
        </w:rPr>
        <w:t>onsidered with full budget transparency.</w:t>
      </w:r>
    </w:p>
    <w:p w14:paraId="5ADB7609" w14:textId="77777777" w:rsidR="00E37E22" w:rsidRPr="00542C8F" w:rsidRDefault="00E37E22" w:rsidP="009E3FA4">
      <w:pPr>
        <w:numPr>
          <w:ilvl w:val="3"/>
          <w:numId w:val="14"/>
        </w:numPr>
        <w:spacing w:after="0" w:line="240" w:lineRule="auto"/>
        <w:rPr>
          <w:sz w:val="22"/>
          <w:szCs w:val="20"/>
        </w:rPr>
      </w:pPr>
      <w:r w:rsidRPr="00542C8F">
        <w:rPr>
          <w:sz w:val="22"/>
          <w:szCs w:val="20"/>
        </w:rPr>
        <w:t>How will you arrive at the list of decision points?</w:t>
      </w:r>
    </w:p>
    <w:p w14:paraId="304C20EB" w14:textId="77777777" w:rsidR="00E37E22" w:rsidRPr="00542C8F" w:rsidRDefault="00E37E22" w:rsidP="009E3FA4">
      <w:pPr>
        <w:numPr>
          <w:ilvl w:val="3"/>
          <w:numId w:val="14"/>
        </w:numPr>
        <w:spacing w:after="0" w:line="240" w:lineRule="auto"/>
        <w:rPr>
          <w:sz w:val="22"/>
          <w:szCs w:val="20"/>
        </w:rPr>
      </w:pPr>
      <w:r w:rsidRPr="00542C8F">
        <w:rPr>
          <w:sz w:val="22"/>
          <w:szCs w:val="20"/>
        </w:rPr>
        <w:t>How will you engage the community in a way that ensures they are informed and empowered for decisions in which they have input (for example, choosing one priority over another, working within a budget)?</w:t>
      </w:r>
    </w:p>
    <w:p w14:paraId="6CE017CB" w14:textId="1D453846" w:rsidR="00F7625C" w:rsidRPr="00542C8F" w:rsidRDefault="00F7625C" w:rsidP="009E3FA4">
      <w:pPr>
        <w:numPr>
          <w:ilvl w:val="2"/>
          <w:numId w:val="14"/>
        </w:numPr>
        <w:spacing w:after="0" w:line="240" w:lineRule="auto"/>
        <w:rPr>
          <w:sz w:val="22"/>
          <w:szCs w:val="20"/>
        </w:rPr>
      </w:pPr>
      <w:r w:rsidRPr="00542C8F">
        <w:rPr>
          <w:sz w:val="22"/>
          <w:szCs w:val="20"/>
        </w:rPr>
        <w:t>Methods</w:t>
      </w:r>
    </w:p>
    <w:p w14:paraId="038C84A3" w14:textId="5F74A9D7" w:rsidR="00F7625C" w:rsidRPr="00542C8F" w:rsidRDefault="00F7625C" w:rsidP="009E3FA4">
      <w:pPr>
        <w:numPr>
          <w:ilvl w:val="2"/>
          <w:numId w:val="14"/>
        </w:numPr>
        <w:spacing w:after="0" w:line="240" w:lineRule="auto"/>
        <w:rPr>
          <w:sz w:val="22"/>
          <w:szCs w:val="20"/>
        </w:rPr>
      </w:pPr>
      <w:r w:rsidRPr="00542C8F">
        <w:rPr>
          <w:sz w:val="22"/>
          <w:szCs w:val="20"/>
        </w:rPr>
        <w:t>Timeline</w:t>
      </w:r>
    </w:p>
    <w:p w14:paraId="19A478AC" w14:textId="5396A88A" w:rsidR="00F7625C" w:rsidRPr="00542C8F" w:rsidRDefault="00EF21D3" w:rsidP="009E3FA4">
      <w:pPr>
        <w:numPr>
          <w:ilvl w:val="2"/>
          <w:numId w:val="14"/>
        </w:numPr>
        <w:spacing w:after="0" w:line="240" w:lineRule="auto"/>
        <w:rPr>
          <w:sz w:val="22"/>
          <w:szCs w:val="20"/>
        </w:rPr>
      </w:pPr>
      <w:r w:rsidRPr="00542C8F">
        <w:rPr>
          <w:sz w:val="22"/>
          <w:szCs w:val="20"/>
        </w:rPr>
        <w:t>B</w:t>
      </w:r>
      <w:r w:rsidR="008327D3" w:rsidRPr="00542C8F">
        <w:rPr>
          <w:sz w:val="22"/>
          <w:szCs w:val="20"/>
        </w:rPr>
        <w:t>arriers</w:t>
      </w:r>
      <w:r w:rsidR="005D4993" w:rsidRPr="00542C8F">
        <w:rPr>
          <w:sz w:val="22"/>
          <w:szCs w:val="20"/>
        </w:rPr>
        <w:t xml:space="preserve"> to engagement</w:t>
      </w:r>
      <w:r w:rsidRPr="00542C8F">
        <w:rPr>
          <w:sz w:val="22"/>
          <w:szCs w:val="20"/>
        </w:rPr>
        <w:t xml:space="preserve">, both logistic and </w:t>
      </w:r>
      <w:r w:rsidR="00315E20" w:rsidRPr="00542C8F">
        <w:rPr>
          <w:sz w:val="22"/>
          <w:szCs w:val="20"/>
        </w:rPr>
        <w:t>other,</w:t>
      </w:r>
      <w:r w:rsidR="008327D3" w:rsidRPr="00542C8F">
        <w:rPr>
          <w:sz w:val="22"/>
          <w:szCs w:val="20"/>
        </w:rPr>
        <w:t xml:space="preserve"> and how they </w:t>
      </w:r>
      <w:r w:rsidR="005D4993" w:rsidRPr="00542C8F">
        <w:rPr>
          <w:sz w:val="22"/>
          <w:szCs w:val="20"/>
        </w:rPr>
        <w:t>can be</w:t>
      </w:r>
      <w:r w:rsidR="008327D3" w:rsidRPr="00542C8F">
        <w:rPr>
          <w:sz w:val="22"/>
          <w:szCs w:val="20"/>
        </w:rPr>
        <w:t xml:space="preserve"> overcome</w:t>
      </w:r>
      <w:r w:rsidR="009F193A" w:rsidRPr="00542C8F">
        <w:rPr>
          <w:sz w:val="22"/>
          <w:szCs w:val="20"/>
        </w:rPr>
        <w:t xml:space="preserve"> (</w:t>
      </w:r>
      <w:r w:rsidR="003E7FE7" w:rsidRPr="00542C8F">
        <w:rPr>
          <w:sz w:val="22"/>
          <w:szCs w:val="20"/>
        </w:rPr>
        <w:t>including</w:t>
      </w:r>
      <w:r w:rsidR="009F193A" w:rsidRPr="00542C8F">
        <w:rPr>
          <w:sz w:val="22"/>
          <w:szCs w:val="20"/>
        </w:rPr>
        <w:t xml:space="preserve"> </w:t>
      </w:r>
      <w:r w:rsidR="00726F91" w:rsidRPr="00542C8F">
        <w:rPr>
          <w:sz w:val="22"/>
          <w:szCs w:val="20"/>
        </w:rPr>
        <w:t xml:space="preserve">experiences </w:t>
      </w:r>
      <w:r w:rsidR="00315E20" w:rsidRPr="00542C8F">
        <w:rPr>
          <w:sz w:val="22"/>
          <w:szCs w:val="20"/>
        </w:rPr>
        <w:t xml:space="preserve">the </w:t>
      </w:r>
      <w:r w:rsidR="00134F1B" w:rsidRPr="00542C8F">
        <w:rPr>
          <w:sz w:val="22"/>
          <w:szCs w:val="20"/>
        </w:rPr>
        <w:t>community</w:t>
      </w:r>
      <w:r w:rsidR="009F193A" w:rsidRPr="00542C8F">
        <w:rPr>
          <w:sz w:val="22"/>
          <w:szCs w:val="20"/>
        </w:rPr>
        <w:t xml:space="preserve"> </w:t>
      </w:r>
      <w:r w:rsidR="00315E20" w:rsidRPr="00542C8F">
        <w:rPr>
          <w:sz w:val="22"/>
          <w:szCs w:val="20"/>
        </w:rPr>
        <w:t>may have</w:t>
      </w:r>
      <w:r w:rsidR="009F193A" w:rsidRPr="00542C8F">
        <w:rPr>
          <w:sz w:val="22"/>
          <w:szCs w:val="20"/>
        </w:rPr>
        <w:t xml:space="preserve"> </w:t>
      </w:r>
      <w:r w:rsidR="00726F91" w:rsidRPr="00542C8F">
        <w:rPr>
          <w:sz w:val="22"/>
          <w:szCs w:val="20"/>
        </w:rPr>
        <w:t xml:space="preserve">had </w:t>
      </w:r>
      <w:r w:rsidR="009F193A" w:rsidRPr="00542C8F">
        <w:rPr>
          <w:sz w:val="22"/>
          <w:szCs w:val="20"/>
        </w:rPr>
        <w:t xml:space="preserve">in the past that </w:t>
      </w:r>
      <w:r w:rsidR="00C178F8" w:rsidRPr="00542C8F">
        <w:rPr>
          <w:sz w:val="22"/>
          <w:szCs w:val="20"/>
        </w:rPr>
        <w:t>can c</w:t>
      </w:r>
      <w:r w:rsidR="009F193A" w:rsidRPr="00542C8F">
        <w:rPr>
          <w:sz w:val="22"/>
          <w:szCs w:val="20"/>
        </w:rPr>
        <w:t>ontribute to lack of trust</w:t>
      </w:r>
      <w:r w:rsidR="00C178F8" w:rsidRPr="00542C8F">
        <w:rPr>
          <w:sz w:val="22"/>
          <w:szCs w:val="20"/>
        </w:rPr>
        <w:t xml:space="preserve"> in the process</w:t>
      </w:r>
      <w:r w:rsidR="009F193A" w:rsidRPr="00542C8F">
        <w:rPr>
          <w:sz w:val="22"/>
          <w:szCs w:val="20"/>
        </w:rPr>
        <w:t>)</w:t>
      </w:r>
    </w:p>
    <w:p w14:paraId="3001F250" w14:textId="40A7A692" w:rsidR="00F45D0E" w:rsidRPr="00542C8F" w:rsidRDefault="00F45D0E" w:rsidP="009E3FA4">
      <w:pPr>
        <w:numPr>
          <w:ilvl w:val="2"/>
          <w:numId w:val="14"/>
        </w:numPr>
        <w:spacing w:after="0" w:line="240" w:lineRule="auto"/>
        <w:rPr>
          <w:sz w:val="22"/>
          <w:szCs w:val="20"/>
        </w:rPr>
      </w:pPr>
      <w:r w:rsidRPr="00542C8F">
        <w:rPr>
          <w:sz w:val="22"/>
          <w:szCs w:val="20"/>
        </w:rPr>
        <w:t>Accessibility*</w:t>
      </w:r>
    </w:p>
    <w:p w14:paraId="7AADFBEA" w14:textId="264F69C1" w:rsidR="00F45D0E" w:rsidRPr="00542C8F" w:rsidRDefault="00F45D0E" w:rsidP="009E3FA4">
      <w:pPr>
        <w:numPr>
          <w:ilvl w:val="2"/>
          <w:numId w:val="14"/>
        </w:numPr>
        <w:spacing w:after="0" w:line="240" w:lineRule="auto"/>
        <w:rPr>
          <w:sz w:val="22"/>
          <w:szCs w:val="20"/>
        </w:rPr>
      </w:pPr>
      <w:r w:rsidRPr="00542C8F">
        <w:rPr>
          <w:sz w:val="22"/>
          <w:szCs w:val="20"/>
        </w:rPr>
        <w:t xml:space="preserve">Communication to community about how their </w:t>
      </w:r>
      <w:r w:rsidR="009F193A" w:rsidRPr="00542C8F">
        <w:rPr>
          <w:sz w:val="22"/>
          <w:szCs w:val="20"/>
        </w:rPr>
        <w:t xml:space="preserve">involvement </w:t>
      </w:r>
      <w:r w:rsidR="005D4993" w:rsidRPr="00542C8F">
        <w:rPr>
          <w:sz w:val="22"/>
          <w:szCs w:val="20"/>
        </w:rPr>
        <w:t>is</w:t>
      </w:r>
      <w:r w:rsidR="009F193A" w:rsidRPr="00542C8F">
        <w:rPr>
          <w:sz w:val="22"/>
          <w:szCs w:val="20"/>
        </w:rPr>
        <w:t xml:space="preserve"> used</w:t>
      </w:r>
    </w:p>
    <w:p w14:paraId="43EFF46D" w14:textId="0D980CEE" w:rsidR="00854E65" w:rsidRPr="00542C8F" w:rsidRDefault="003046A5" w:rsidP="009E3FA4">
      <w:pPr>
        <w:numPr>
          <w:ilvl w:val="1"/>
          <w:numId w:val="14"/>
        </w:numPr>
        <w:spacing w:after="0" w:line="240" w:lineRule="auto"/>
        <w:rPr>
          <w:sz w:val="22"/>
          <w:szCs w:val="20"/>
        </w:rPr>
      </w:pPr>
      <w:r w:rsidRPr="00542C8F">
        <w:rPr>
          <w:sz w:val="22"/>
          <w:szCs w:val="20"/>
        </w:rPr>
        <w:lastRenderedPageBreak/>
        <w:t>P</w:t>
      </w:r>
      <w:r w:rsidR="00854E65" w:rsidRPr="00542C8F">
        <w:rPr>
          <w:sz w:val="22"/>
          <w:szCs w:val="20"/>
        </w:rPr>
        <w:t xml:space="preserve">lease provide a personal statement from the consultant or staff member who will be leading the </w:t>
      </w:r>
      <w:r w:rsidRPr="00542C8F">
        <w:rPr>
          <w:sz w:val="22"/>
          <w:szCs w:val="20"/>
        </w:rPr>
        <w:t xml:space="preserve">engagement </w:t>
      </w:r>
      <w:r w:rsidR="00854E65" w:rsidRPr="00542C8F">
        <w:rPr>
          <w:sz w:val="22"/>
          <w:szCs w:val="20"/>
        </w:rPr>
        <w:t>process.  It should include:</w:t>
      </w:r>
    </w:p>
    <w:p w14:paraId="6780CD5E" w14:textId="77777777" w:rsidR="00854E65" w:rsidRPr="00542C8F" w:rsidRDefault="00854E65" w:rsidP="009E3FA4">
      <w:pPr>
        <w:numPr>
          <w:ilvl w:val="2"/>
          <w:numId w:val="14"/>
        </w:numPr>
        <w:spacing w:after="0" w:line="240" w:lineRule="auto"/>
        <w:rPr>
          <w:sz w:val="22"/>
          <w:szCs w:val="20"/>
        </w:rPr>
      </w:pPr>
      <w:r w:rsidRPr="00542C8F">
        <w:rPr>
          <w:sz w:val="22"/>
          <w:szCs w:val="20"/>
        </w:rPr>
        <w:t>previous community engagement work</w:t>
      </w:r>
    </w:p>
    <w:p w14:paraId="53536BD5" w14:textId="4E867549" w:rsidR="00854E65" w:rsidRPr="00542C8F" w:rsidRDefault="00854E65" w:rsidP="009E3FA4">
      <w:pPr>
        <w:numPr>
          <w:ilvl w:val="2"/>
          <w:numId w:val="14"/>
        </w:numPr>
        <w:spacing w:after="0" w:line="240" w:lineRule="auto"/>
        <w:rPr>
          <w:sz w:val="22"/>
          <w:szCs w:val="20"/>
        </w:rPr>
      </w:pPr>
      <w:r w:rsidRPr="00542C8F">
        <w:rPr>
          <w:sz w:val="22"/>
          <w:szCs w:val="20"/>
        </w:rPr>
        <w:t>lived experience in a community reflective of the community to be engaged</w:t>
      </w:r>
    </w:p>
    <w:p w14:paraId="425CBEAB" w14:textId="77777777" w:rsidR="00854E65" w:rsidRPr="00542C8F" w:rsidRDefault="00854E65" w:rsidP="009E3FA4">
      <w:pPr>
        <w:numPr>
          <w:ilvl w:val="2"/>
          <w:numId w:val="14"/>
        </w:numPr>
        <w:spacing w:after="0" w:line="240" w:lineRule="auto"/>
        <w:rPr>
          <w:sz w:val="22"/>
          <w:szCs w:val="20"/>
        </w:rPr>
      </w:pPr>
      <w:r w:rsidRPr="00542C8F">
        <w:rPr>
          <w:sz w:val="22"/>
          <w:szCs w:val="20"/>
        </w:rPr>
        <w:t>demonstrated commitment to antiracism*</w:t>
      </w:r>
    </w:p>
    <w:p w14:paraId="7B0B7C5C" w14:textId="77777777" w:rsidR="00854E65" w:rsidRDefault="00854E65" w:rsidP="00854E65">
      <w:pPr>
        <w:pBdr>
          <w:top w:val="nil"/>
          <w:left w:val="nil"/>
          <w:bottom w:val="nil"/>
          <w:right w:val="nil"/>
          <w:between w:val="nil"/>
        </w:pBdr>
        <w:spacing w:after="0"/>
      </w:pPr>
    </w:p>
    <w:p w14:paraId="33FF76B2" w14:textId="6AB9174D" w:rsidR="004C6FEB" w:rsidRPr="00542C8F" w:rsidRDefault="004C6FEB" w:rsidP="004C6FEB">
      <w:pPr>
        <w:spacing w:after="240"/>
        <w:rPr>
          <w:b/>
          <w:sz w:val="22"/>
          <w:szCs w:val="20"/>
        </w:rPr>
      </w:pPr>
      <w:r w:rsidRPr="00542C8F">
        <w:rPr>
          <w:b/>
          <w:sz w:val="22"/>
          <w:szCs w:val="20"/>
        </w:rPr>
        <w:t>Enter Response to Section 3 here:</w:t>
      </w:r>
    </w:p>
    <w:p w14:paraId="79BEC432" w14:textId="62924DC4" w:rsidR="005C111F" w:rsidRDefault="005C111F">
      <w:pPr>
        <w:rPr>
          <w:b/>
        </w:rPr>
      </w:pPr>
    </w:p>
    <w:p w14:paraId="000000A4" w14:textId="77777777" w:rsidR="00482CE7" w:rsidRPr="00542C8F" w:rsidRDefault="008C4641" w:rsidP="00582878">
      <w:pPr>
        <w:numPr>
          <w:ilvl w:val="0"/>
          <w:numId w:val="13"/>
        </w:numPr>
        <w:pBdr>
          <w:top w:val="single" w:sz="4" w:space="1" w:color="000000"/>
        </w:pBdr>
        <w:tabs>
          <w:tab w:val="left" w:pos="1080"/>
        </w:tabs>
        <w:spacing w:after="0" w:line="276" w:lineRule="auto"/>
        <w:rPr>
          <w:b/>
          <w:sz w:val="22"/>
          <w:szCs w:val="20"/>
          <w:u w:val="single"/>
        </w:rPr>
      </w:pPr>
      <w:r w:rsidRPr="00542C8F">
        <w:rPr>
          <w:b/>
          <w:sz w:val="22"/>
          <w:szCs w:val="20"/>
          <w:u w:val="single"/>
        </w:rPr>
        <w:t>Implementing Community Input</w:t>
      </w:r>
    </w:p>
    <w:p w14:paraId="000000A5" w14:textId="77777777" w:rsidR="00482CE7" w:rsidRPr="00542C8F" w:rsidRDefault="008C4641" w:rsidP="00582878">
      <w:pPr>
        <w:numPr>
          <w:ilvl w:val="1"/>
          <w:numId w:val="13"/>
        </w:numPr>
        <w:spacing w:after="0" w:line="240" w:lineRule="auto"/>
        <w:rPr>
          <w:sz w:val="22"/>
          <w:szCs w:val="20"/>
        </w:rPr>
      </w:pPr>
      <w:r w:rsidRPr="00542C8F">
        <w:rPr>
          <w:sz w:val="22"/>
          <w:szCs w:val="20"/>
        </w:rPr>
        <w:t>Describe your plan for incorporating the decisions reached in collaboration with the community into the project.  Depending on where you are in the engagement process at the time of application, you may be describing actual decisions that resulted from community input, or a plan for how you will implement decisions when they are made.</w:t>
      </w:r>
    </w:p>
    <w:p w14:paraId="000000A6" w14:textId="77777777" w:rsidR="00482CE7" w:rsidRPr="00542C8F" w:rsidRDefault="008C4641" w:rsidP="00582878">
      <w:pPr>
        <w:numPr>
          <w:ilvl w:val="2"/>
          <w:numId w:val="13"/>
        </w:numPr>
        <w:spacing w:after="0" w:line="240" w:lineRule="auto"/>
        <w:rPr>
          <w:sz w:val="22"/>
          <w:szCs w:val="20"/>
        </w:rPr>
      </w:pPr>
      <w:r w:rsidRPr="00542C8F">
        <w:rPr>
          <w:sz w:val="22"/>
          <w:szCs w:val="20"/>
        </w:rPr>
        <w:t>How much is budgeted for elements prioritized by the community?</w:t>
      </w:r>
    </w:p>
    <w:p w14:paraId="000000A7" w14:textId="77777777" w:rsidR="00482CE7" w:rsidRPr="00542C8F" w:rsidRDefault="008C4641" w:rsidP="00582878">
      <w:pPr>
        <w:numPr>
          <w:ilvl w:val="2"/>
          <w:numId w:val="13"/>
        </w:numPr>
        <w:spacing w:after="0" w:line="240" w:lineRule="auto"/>
        <w:rPr>
          <w:sz w:val="22"/>
          <w:szCs w:val="20"/>
        </w:rPr>
      </w:pPr>
      <w:r w:rsidRPr="00542C8F">
        <w:rPr>
          <w:sz w:val="22"/>
          <w:szCs w:val="20"/>
        </w:rPr>
        <w:t>How will you be held accountable for implementing the decisions?</w:t>
      </w:r>
    </w:p>
    <w:p w14:paraId="000000A8" w14:textId="24CD28D8" w:rsidR="00482CE7" w:rsidRPr="00542C8F" w:rsidRDefault="008C4641" w:rsidP="00582878">
      <w:pPr>
        <w:numPr>
          <w:ilvl w:val="1"/>
          <w:numId w:val="13"/>
        </w:numPr>
        <w:spacing w:after="0" w:line="240" w:lineRule="auto"/>
        <w:rPr>
          <w:sz w:val="22"/>
          <w:szCs w:val="20"/>
        </w:rPr>
      </w:pPr>
      <w:r w:rsidRPr="00542C8F">
        <w:rPr>
          <w:sz w:val="22"/>
          <w:szCs w:val="20"/>
        </w:rPr>
        <w:t>If a service provider</w:t>
      </w:r>
      <w:r w:rsidR="00D2287A" w:rsidRPr="00542C8F">
        <w:rPr>
          <w:sz w:val="22"/>
          <w:szCs w:val="20"/>
        </w:rPr>
        <w:t>, separate from the PHA,</w:t>
      </w:r>
      <w:r w:rsidRPr="00542C8F">
        <w:rPr>
          <w:sz w:val="22"/>
          <w:szCs w:val="20"/>
        </w:rPr>
        <w:t xml:space="preserve"> has been or will be contracted to operate within the development, please describe the entity (or type of entity, if none has yet been named) and its connection to the </w:t>
      </w:r>
      <w:r w:rsidR="00134F1B" w:rsidRPr="00542C8F">
        <w:rPr>
          <w:sz w:val="22"/>
          <w:szCs w:val="20"/>
        </w:rPr>
        <w:t>community</w:t>
      </w:r>
      <w:r w:rsidRPr="00542C8F">
        <w:rPr>
          <w:sz w:val="22"/>
          <w:szCs w:val="20"/>
        </w:rPr>
        <w:t xml:space="preserve"> you have identified.</w:t>
      </w:r>
    </w:p>
    <w:p w14:paraId="000000A9" w14:textId="633356B9" w:rsidR="00482CE7" w:rsidRPr="00542C8F" w:rsidRDefault="008C4641" w:rsidP="00582878">
      <w:pPr>
        <w:numPr>
          <w:ilvl w:val="2"/>
          <w:numId w:val="13"/>
        </w:numPr>
        <w:spacing w:after="0" w:line="240" w:lineRule="auto"/>
        <w:rPr>
          <w:sz w:val="22"/>
          <w:szCs w:val="20"/>
        </w:rPr>
      </w:pPr>
      <w:r w:rsidRPr="00542C8F">
        <w:rPr>
          <w:sz w:val="22"/>
          <w:szCs w:val="20"/>
        </w:rPr>
        <w:t xml:space="preserve">Why was this service selected as one that the </w:t>
      </w:r>
      <w:r w:rsidR="00134F1B" w:rsidRPr="00542C8F">
        <w:rPr>
          <w:sz w:val="22"/>
          <w:szCs w:val="20"/>
        </w:rPr>
        <w:t>community</w:t>
      </w:r>
      <w:r w:rsidRPr="00542C8F">
        <w:rPr>
          <w:sz w:val="22"/>
          <w:szCs w:val="20"/>
        </w:rPr>
        <w:t xml:space="preserve"> values?</w:t>
      </w:r>
    </w:p>
    <w:p w14:paraId="000000AA" w14:textId="77777777" w:rsidR="00482CE7" w:rsidRPr="00542C8F" w:rsidRDefault="00482CE7">
      <w:pPr>
        <w:pBdr>
          <w:top w:val="nil"/>
          <w:left w:val="nil"/>
          <w:bottom w:val="nil"/>
          <w:right w:val="nil"/>
          <w:between w:val="nil"/>
        </w:pBdr>
        <w:spacing w:after="0"/>
        <w:rPr>
          <w:sz w:val="22"/>
          <w:szCs w:val="20"/>
        </w:rPr>
      </w:pPr>
    </w:p>
    <w:p w14:paraId="000000AB" w14:textId="6E8E7B20" w:rsidR="00482CE7" w:rsidRPr="00542C8F" w:rsidRDefault="005C111F" w:rsidP="4EA4E263">
      <w:pPr>
        <w:spacing w:after="240"/>
        <w:rPr>
          <w:b/>
          <w:sz w:val="22"/>
          <w:szCs w:val="20"/>
        </w:rPr>
      </w:pPr>
      <w:r w:rsidRPr="00542C8F">
        <w:rPr>
          <w:b/>
          <w:sz w:val="22"/>
          <w:szCs w:val="20"/>
        </w:rPr>
        <w:t>Enter Response to Section</w:t>
      </w:r>
      <w:r w:rsidR="5863FAC6" w:rsidRPr="00542C8F">
        <w:rPr>
          <w:b/>
          <w:sz w:val="22"/>
          <w:szCs w:val="20"/>
        </w:rPr>
        <w:t xml:space="preserve"> </w:t>
      </w:r>
      <w:r w:rsidR="00582878" w:rsidRPr="00542C8F">
        <w:rPr>
          <w:b/>
          <w:sz w:val="22"/>
          <w:szCs w:val="20"/>
        </w:rPr>
        <w:t>4</w:t>
      </w:r>
      <w:r w:rsidRPr="00542C8F">
        <w:rPr>
          <w:b/>
          <w:sz w:val="22"/>
          <w:szCs w:val="20"/>
        </w:rPr>
        <w:t xml:space="preserve"> here</w:t>
      </w:r>
      <w:r w:rsidR="008C4641" w:rsidRPr="00542C8F">
        <w:rPr>
          <w:b/>
          <w:sz w:val="22"/>
          <w:szCs w:val="20"/>
        </w:rPr>
        <w:t>:</w:t>
      </w:r>
    </w:p>
    <w:bookmarkEnd w:id="0"/>
    <w:p w14:paraId="000000AC" w14:textId="0ECBC58D" w:rsidR="00801E49" w:rsidRDefault="00801E49">
      <w:r>
        <w:br w:type="page"/>
      </w:r>
    </w:p>
    <w:p w14:paraId="3A667C2D" w14:textId="77777777" w:rsidR="00293047" w:rsidRDefault="00293047"/>
    <w:p w14:paraId="58144FB3" w14:textId="75DF6EE7" w:rsidR="00D85B00" w:rsidRPr="008E5605" w:rsidRDefault="00D85B00" w:rsidP="007515BB">
      <w:pPr>
        <w:pBdr>
          <w:bottom w:val="single" w:sz="4" w:space="1" w:color="auto"/>
        </w:pBdr>
        <w:rPr>
          <w:rFonts w:asciiTheme="minorHAnsi" w:eastAsia="Times New Roman" w:hAnsiTheme="minorHAnsi" w:cstheme="minorHAnsi"/>
          <w:b/>
          <w:sz w:val="22"/>
        </w:rPr>
      </w:pPr>
      <w:r w:rsidRPr="008E5605">
        <w:rPr>
          <w:rFonts w:asciiTheme="minorHAnsi" w:eastAsia="Times New Roman" w:hAnsiTheme="minorHAnsi" w:cstheme="minorHAnsi"/>
          <w:b/>
          <w:sz w:val="22"/>
        </w:rPr>
        <w:t>TERMS</w:t>
      </w:r>
      <w:r w:rsidR="00FD4407" w:rsidRPr="008E5605">
        <w:rPr>
          <w:rFonts w:asciiTheme="minorHAnsi" w:eastAsia="Times New Roman" w:hAnsiTheme="minorHAnsi" w:cstheme="minorHAnsi"/>
          <w:b/>
          <w:sz w:val="22"/>
        </w:rPr>
        <w:t xml:space="preserve"> </w:t>
      </w:r>
      <w:r w:rsidRPr="008E5605">
        <w:rPr>
          <w:rFonts w:asciiTheme="minorHAnsi" w:eastAsia="Times New Roman" w:hAnsiTheme="minorHAnsi" w:cstheme="minorHAnsi"/>
          <w:b/>
          <w:sz w:val="22"/>
        </w:rPr>
        <w:t>- Definitions and Explanations</w:t>
      </w:r>
    </w:p>
    <w:p w14:paraId="1E427A3E" w14:textId="2376DDCC"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Harm</w:t>
      </w:r>
      <w:r w:rsidRPr="008E5605">
        <w:rPr>
          <w:rFonts w:asciiTheme="minorHAnsi" w:eastAsia="Times New Roman" w:hAnsiTheme="minorHAnsi" w:cstheme="minorHAnsi"/>
          <w:sz w:val="22"/>
        </w:rPr>
        <w:t xml:space="preserve">: When entering a community for the first time, good intentions are not enough to prevent an organization from </w:t>
      </w:r>
      <w:r w:rsidR="00380195" w:rsidRPr="008E5605">
        <w:rPr>
          <w:rFonts w:asciiTheme="minorHAnsi" w:eastAsia="Times New Roman" w:hAnsiTheme="minorHAnsi" w:cstheme="minorHAnsi"/>
          <w:sz w:val="22"/>
        </w:rPr>
        <w:t>harming</w:t>
      </w:r>
      <w:r w:rsidRPr="008E5605">
        <w:rPr>
          <w:rFonts w:asciiTheme="minorHAnsi" w:eastAsia="Times New Roman" w:hAnsiTheme="minorHAnsi" w:cstheme="minorHAnsi"/>
          <w:sz w:val="22"/>
        </w:rPr>
        <w:t xml:space="preserve"> residents. Ill-informed or insincere engagement can cause far more harm than declining to enter a community in the first place. </w:t>
      </w:r>
      <w:r w:rsidR="00380195" w:rsidRPr="008E5605">
        <w:rPr>
          <w:rFonts w:asciiTheme="minorHAnsi" w:eastAsia="Times New Roman" w:hAnsiTheme="minorHAnsi" w:cstheme="minorHAnsi"/>
          <w:sz w:val="22"/>
        </w:rPr>
        <w:t>To</w:t>
      </w:r>
      <w:r w:rsidRPr="008E5605">
        <w:rPr>
          <w:rFonts w:asciiTheme="minorHAnsi" w:eastAsia="Times New Roman" w:hAnsiTheme="minorHAnsi" w:cstheme="minorHAnsi"/>
          <w:sz w:val="22"/>
        </w:rPr>
        <w:t xml:space="preserve"> practice engagement in a way that reduces the chance of harm, heed the following principles:</w:t>
      </w:r>
    </w:p>
    <w:p w14:paraId="77586BCB" w14:textId="347582F1" w:rsidR="00D85B00" w:rsidRPr="008E5605" w:rsidRDefault="00D85B00" w:rsidP="007515BB">
      <w:pPr>
        <w:numPr>
          <w:ilvl w:val="0"/>
          <w:numId w:val="8"/>
        </w:numPr>
        <w:spacing w:after="0" w:line="276" w:lineRule="auto"/>
        <w:ind w:left="720"/>
        <w:rPr>
          <w:rFonts w:asciiTheme="minorHAnsi" w:eastAsia="Times New Roman" w:hAnsiTheme="minorHAnsi" w:cstheme="minorHAnsi"/>
          <w:sz w:val="22"/>
        </w:rPr>
      </w:pPr>
      <w:r w:rsidRPr="008E5605">
        <w:rPr>
          <w:rFonts w:asciiTheme="minorHAnsi" w:eastAsia="Times New Roman" w:hAnsiTheme="minorHAnsi" w:cstheme="minorHAnsi"/>
          <w:sz w:val="22"/>
        </w:rPr>
        <w:t xml:space="preserve">Enter with humility: ask for permission to enter and </w:t>
      </w:r>
      <w:r w:rsidR="00DB28F5" w:rsidRPr="008E5605">
        <w:rPr>
          <w:rFonts w:asciiTheme="minorHAnsi" w:eastAsia="Times New Roman" w:hAnsiTheme="minorHAnsi" w:cstheme="minorHAnsi"/>
          <w:sz w:val="22"/>
        </w:rPr>
        <w:t>engage and</w:t>
      </w:r>
      <w:r w:rsidRPr="008E5605">
        <w:rPr>
          <w:rFonts w:asciiTheme="minorHAnsi" w:eastAsia="Times New Roman" w:hAnsiTheme="minorHAnsi" w:cstheme="minorHAnsi"/>
          <w:sz w:val="22"/>
        </w:rPr>
        <w:t xml:space="preserve"> understand that the engagement process is for you to understand what the needs of the community are, not the other way around.</w:t>
      </w:r>
    </w:p>
    <w:p w14:paraId="162C51B2" w14:textId="1B2D161E" w:rsidR="00D85B00" w:rsidRPr="008E5605" w:rsidRDefault="00D85B00" w:rsidP="007515BB">
      <w:pPr>
        <w:numPr>
          <w:ilvl w:val="0"/>
          <w:numId w:val="8"/>
        </w:numPr>
        <w:spacing w:after="0" w:line="276" w:lineRule="auto"/>
        <w:ind w:left="720"/>
        <w:rPr>
          <w:rFonts w:asciiTheme="minorHAnsi" w:eastAsia="Times New Roman" w:hAnsiTheme="minorHAnsi" w:cstheme="minorHAnsi"/>
          <w:sz w:val="22"/>
        </w:rPr>
      </w:pPr>
      <w:r w:rsidRPr="008E5605">
        <w:rPr>
          <w:rFonts w:asciiTheme="minorHAnsi" w:eastAsia="Times New Roman" w:hAnsiTheme="minorHAnsi" w:cstheme="minorHAnsi"/>
          <w:sz w:val="22"/>
        </w:rPr>
        <w:t xml:space="preserve">Educate yourself on the history of culture and the history of harm in the community you are </w:t>
      </w:r>
      <w:r w:rsidR="00DB28F5" w:rsidRPr="008E5605">
        <w:rPr>
          <w:rFonts w:asciiTheme="minorHAnsi" w:eastAsia="Times New Roman" w:hAnsiTheme="minorHAnsi" w:cstheme="minorHAnsi"/>
          <w:sz w:val="22"/>
        </w:rPr>
        <w:t>entering.</w:t>
      </w:r>
    </w:p>
    <w:p w14:paraId="3D46D263" w14:textId="2BB64A13" w:rsidR="00D85B00" w:rsidRPr="008E5605" w:rsidRDefault="00D85B00" w:rsidP="007515BB">
      <w:pPr>
        <w:numPr>
          <w:ilvl w:val="0"/>
          <w:numId w:val="8"/>
        </w:numPr>
        <w:spacing w:after="0" w:line="276" w:lineRule="auto"/>
        <w:ind w:left="720"/>
        <w:rPr>
          <w:rFonts w:asciiTheme="minorHAnsi" w:eastAsia="Times New Roman" w:hAnsiTheme="minorHAnsi" w:cstheme="minorHAnsi"/>
          <w:sz w:val="22"/>
        </w:rPr>
      </w:pPr>
      <w:r w:rsidRPr="008E5605">
        <w:rPr>
          <w:rFonts w:asciiTheme="minorHAnsi" w:eastAsia="Times New Roman" w:hAnsiTheme="minorHAnsi" w:cstheme="minorHAnsi"/>
          <w:sz w:val="22"/>
        </w:rPr>
        <w:t xml:space="preserve">Be prepared to listen, and to earn and keep </w:t>
      </w:r>
      <w:r w:rsidR="00DB28F5" w:rsidRPr="008E5605">
        <w:rPr>
          <w:rFonts w:asciiTheme="minorHAnsi" w:eastAsia="Times New Roman" w:hAnsiTheme="minorHAnsi" w:cstheme="minorHAnsi"/>
          <w:sz w:val="22"/>
        </w:rPr>
        <w:t>trust.</w:t>
      </w:r>
    </w:p>
    <w:p w14:paraId="6101E6B2" w14:textId="0B449831" w:rsidR="00D85B00" w:rsidRPr="008E5605" w:rsidRDefault="00D85B00" w:rsidP="007515BB">
      <w:pPr>
        <w:numPr>
          <w:ilvl w:val="0"/>
          <w:numId w:val="8"/>
        </w:numPr>
        <w:spacing w:after="0" w:line="276" w:lineRule="auto"/>
        <w:ind w:left="720"/>
        <w:rPr>
          <w:rFonts w:asciiTheme="minorHAnsi" w:eastAsia="Times New Roman" w:hAnsiTheme="minorHAnsi" w:cstheme="minorHAnsi"/>
          <w:sz w:val="22"/>
        </w:rPr>
      </w:pPr>
      <w:r w:rsidRPr="008E5605">
        <w:rPr>
          <w:rFonts w:asciiTheme="minorHAnsi" w:eastAsia="Times New Roman" w:hAnsiTheme="minorHAnsi" w:cstheme="minorHAnsi"/>
          <w:sz w:val="22"/>
        </w:rPr>
        <w:t xml:space="preserve">Be honest about intentions and goals at every step of the </w:t>
      </w:r>
      <w:r w:rsidR="00DB28F5" w:rsidRPr="008E5605">
        <w:rPr>
          <w:rFonts w:asciiTheme="minorHAnsi" w:eastAsia="Times New Roman" w:hAnsiTheme="minorHAnsi" w:cstheme="minorHAnsi"/>
          <w:sz w:val="22"/>
        </w:rPr>
        <w:t>way.</w:t>
      </w:r>
    </w:p>
    <w:p w14:paraId="20FC267D" w14:textId="618F48BF" w:rsidR="00D85B00" w:rsidRPr="008E5605" w:rsidRDefault="00D85B00" w:rsidP="007515BB">
      <w:pPr>
        <w:numPr>
          <w:ilvl w:val="0"/>
          <w:numId w:val="8"/>
        </w:numPr>
        <w:spacing w:after="0" w:line="276" w:lineRule="auto"/>
        <w:ind w:left="720"/>
        <w:rPr>
          <w:rFonts w:asciiTheme="minorHAnsi" w:eastAsia="Times New Roman" w:hAnsiTheme="minorHAnsi" w:cstheme="minorHAnsi"/>
          <w:sz w:val="22"/>
        </w:rPr>
      </w:pPr>
      <w:r w:rsidRPr="008E5605">
        <w:rPr>
          <w:rFonts w:asciiTheme="minorHAnsi" w:eastAsia="Times New Roman" w:hAnsiTheme="minorHAnsi" w:cstheme="minorHAnsi"/>
          <w:sz w:val="22"/>
        </w:rPr>
        <w:t xml:space="preserve">Work with a trusted partner who is rooted in the community of interest to help develop relationships in the </w:t>
      </w:r>
      <w:r w:rsidR="00DB28F5" w:rsidRPr="008E5605">
        <w:rPr>
          <w:rFonts w:asciiTheme="minorHAnsi" w:eastAsia="Times New Roman" w:hAnsiTheme="minorHAnsi" w:cstheme="minorHAnsi"/>
          <w:sz w:val="22"/>
        </w:rPr>
        <w:t>community.</w:t>
      </w:r>
      <w:r w:rsidRPr="008E5605">
        <w:rPr>
          <w:rFonts w:asciiTheme="minorHAnsi" w:eastAsia="Times New Roman" w:hAnsiTheme="minorHAnsi" w:cstheme="minorHAnsi"/>
          <w:sz w:val="22"/>
        </w:rPr>
        <w:t xml:space="preserve"> </w:t>
      </w:r>
    </w:p>
    <w:p w14:paraId="045D4B80" w14:textId="77777777" w:rsidR="00D85B00" w:rsidRPr="008E5605" w:rsidRDefault="00D85B00" w:rsidP="00D85B00">
      <w:pPr>
        <w:rPr>
          <w:rFonts w:asciiTheme="minorHAnsi" w:eastAsia="Times New Roman" w:hAnsiTheme="minorHAnsi" w:cstheme="minorHAnsi"/>
          <w:sz w:val="22"/>
        </w:rPr>
      </w:pPr>
    </w:p>
    <w:p w14:paraId="0A2628EC" w14:textId="77777777"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Accessibility</w:t>
      </w:r>
      <w:r w:rsidRPr="008E5605">
        <w:rPr>
          <w:rFonts w:asciiTheme="minorHAnsi" w:eastAsia="Times New Roman" w:hAnsiTheme="minorHAnsi" w:cstheme="minorHAnsi"/>
          <w:i/>
          <w:sz w:val="22"/>
        </w:rPr>
        <w:t xml:space="preserve"> </w:t>
      </w:r>
      <w:r w:rsidRPr="008E5605">
        <w:rPr>
          <w:rFonts w:asciiTheme="minorHAnsi" w:eastAsia="Times New Roman" w:hAnsiTheme="minorHAnsi" w:cstheme="minorHAnsi"/>
          <w:sz w:val="22"/>
        </w:rPr>
        <w:t>is a key factor to consider when designing a community engagement process that fits the needs and culture of the community you are developing in. Accessible outreach methods will accommodate the unique needs of the community you are developing and will support and increase participation in the feedback process. This can include providing outreach materials in non-English languages present in the community, providing on-site childcare services during community engagement events, providing on-site interpreters during community events, holding meetings in ADA compliant locations, providing food and beverages, providing transportation or transportation vouchers to attend events, providing remote options so that people can participate from home, providing anonymous feedback options for community members, and compensating community members for their participation in the process.</w:t>
      </w:r>
    </w:p>
    <w:p w14:paraId="74FC9AC8" w14:textId="77777777" w:rsidR="00D85B00" w:rsidRPr="008E5605" w:rsidRDefault="00D85B00" w:rsidP="00D85B00">
      <w:pPr>
        <w:rPr>
          <w:rFonts w:asciiTheme="minorHAnsi" w:eastAsia="Times New Roman" w:hAnsiTheme="minorHAnsi" w:cstheme="minorHAnsi"/>
          <w:i/>
          <w:sz w:val="22"/>
        </w:rPr>
      </w:pPr>
    </w:p>
    <w:p w14:paraId="19CADB93" w14:textId="14382297"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Community(</w:t>
      </w:r>
      <w:r w:rsidR="008E5605">
        <w:rPr>
          <w:rFonts w:asciiTheme="minorHAnsi" w:eastAsia="Times New Roman" w:hAnsiTheme="minorHAnsi" w:cstheme="minorHAnsi"/>
          <w:b/>
          <w:sz w:val="22"/>
        </w:rPr>
        <w:t>s</w:t>
      </w:r>
      <w:r w:rsidRPr="008E5605">
        <w:rPr>
          <w:rFonts w:asciiTheme="minorHAnsi" w:eastAsia="Times New Roman" w:hAnsiTheme="minorHAnsi" w:cstheme="minorHAnsi"/>
          <w:b/>
          <w:sz w:val="22"/>
        </w:rPr>
        <w:t xml:space="preserve">) Most Impacted: </w:t>
      </w:r>
      <w:r w:rsidRPr="008E5605">
        <w:rPr>
          <w:rFonts w:asciiTheme="minorHAnsi" w:eastAsia="Times New Roman" w:hAnsiTheme="minorHAnsi" w:cstheme="minorHAnsi"/>
          <w:sz w:val="22"/>
        </w:rPr>
        <w:t xml:space="preserve">Geographic- and/or identity-based groups who face racial discrimination and economic or historic barriers to participation in the development and displacement process. </w:t>
      </w:r>
    </w:p>
    <w:p w14:paraId="1656660E" w14:textId="4128B943"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sz w:val="22"/>
        </w:rPr>
        <w:t xml:space="preserve">There are three steps organizations can use to identify </w:t>
      </w:r>
      <w:r w:rsidR="00134F1B" w:rsidRPr="008E5605">
        <w:rPr>
          <w:rFonts w:asciiTheme="minorHAnsi" w:eastAsia="Times New Roman" w:hAnsiTheme="minorHAnsi" w:cstheme="minorHAnsi"/>
          <w:sz w:val="22"/>
        </w:rPr>
        <w:t>community</w:t>
      </w:r>
      <w:r w:rsidRPr="008E5605">
        <w:rPr>
          <w:rFonts w:asciiTheme="minorHAnsi" w:eastAsia="Times New Roman" w:hAnsiTheme="minorHAnsi" w:cstheme="minorHAnsi"/>
          <w:sz w:val="22"/>
        </w:rPr>
        <w:t xml:space="preserve">(s). First, set physical boundaries and identify the geographic space. Second, identify the different communities that exist in that space at present or who have existed there historically, and educate yourself on their history. What cultural ties do they have? What barriers do they face when attempting to fulfill their basic needs? For communities who have been displaced and no longer occupy the same geographic space, what factors contributed to their displacement? Finally, ask which communities have the most "ownership" (who has historically lived in this geographic space) but lack the most "leverage" to respond to issues of interest (who has been or will be displaced because they lack resources to become homeowners? Who has historically lacked negotiating power when responding to development?). These steps should be conducted with a </w:t>
      </w:r>
      <w:r w:rsidRPr="008E5605">
        <w:rPr>
          <w:rFonts w:asciiTheme="minorHAnsi" w:eastAsia="Times New Roman" w:hAnsiTheme="minorHAnsi" w:cstheme="minorHAnsi"/>
          <w:sz w:val="22"/>
        </w:rPr>
        <w:lastRenderedPageBreak/>
        <w:t>CBO partner who represents the community of interest.</w:t>
      </w:r>
      <w:r w:rsidRPr="008E5605">
        <w:rPr>
          <w:rFonts w:asciiTheme="minorHAnsi" w:eastAsia="Times New Roman" w:hAnsiTheme="minorHAnsi" w:cstheme="minorHAnsi"/>
          <w:sz w:val="22"/>
        </w:rPr>
        <w:br/>
      </w:r>
    </w:p>
    <w:p w14:paraId="0B95DDCA" w14:textId="6547955B" w:rsidR="00D85B00" w:rsidRPr="008E5605" w:rsidRDefault="00D85B00" w:rsidP="00D85B00">
      <w:pPr>
        <w:spacing w:line="240" w:lineRule="auto"/>
        <w:rPr>
          <w:rFonts w:asciiTheme="minorHAnsi" w:eastAsia="Times New Roman" w:hAnsiTheme="minorHAnsi" w:cstheme="minorHAnsi"/>
          <w:sz w:val="22"/>
          <w:highlight w:val="white"/>
        </w:rPr>
      </w:pPr>
      <w:r w:rsidRPr="008E5605">
        <w:rPr>
          <w:rFonts w:asciiTheme="minorHAnsi" w:eastAsia="Times New Roman" w:hAnsiTheme="minorHAnsi" w:cstheme="minorHAnsi"/>
          <w:b/>
          <w:sz w:val="22"/>
        </w:rPr>
        <w:t xml:space="preserve">Lived Experience </w:t>
      </w:r>
      <w:r w:rsidRPr="008E5605">
        <w:rPr>
          <w:rFonts w:asciiTheme="minorHAnsi" w:eastAsia="Times New Roman" w:hAnsiTheme="minorHAnsi" w:cstheme="minorHAnsi"/>
          <w:sz w:val="22"/>
        </w:rPr>
        <w:t xml:space="preserve">Lived experience is </w:t>
      </w:r>
      <w:r w:rsidR="007515BB" w:rsidRPr="008E5605">
        <w:rPr>
          <w:rFonts w:asciiTheme="minorHAnsi" w:eastAsia="Times New Roman" w:hAnsiTheme="minorHAnsi" w:cstheme="minorHAnsi"/>
          <w:sz w:val="22"/>
        </w:rPr>
        <w:t>p</w:t>
      </w:r>
      <w:r w:rsidRPr="008E5605">
        <w:rPr>
          <w:rFonts w:asciiTheme="minorHAnsi" w:eastAsia="Times New Roman" w:hAnsiTheme="minorHAnsi" w:cstheme="minorHAnsi"/>
          <w:sz w:val="22"/>
          <w:highlight w:val="white"/>
        </w:rPr>
        <w:t>ersonal knowledge about the world gained by identifying as a member of the affected group, either currently or at some point in the past.</w:t>
      </w:r>
    </w:p>
    <w:p w14:paraId="0F6A326D" w14:textId="77777777" w:rsidR="00D85B00" w:rsidRPr="008E5605" w:rsidRDefault="00D85B00" w:rsidP="00D85B00">
      <w:pPr>
        <w:spacing w:line="240" w:lineRule="auto"/>
        <w:rPr>
          <w:rFonts w:asciiTheme="minorHAnsi" w:eastAsia="Times New Roman" w:hAnsiTheme="minorHAnsi" w:cstheme="minorHAnsi"/>
          <w:sz w:val="22"/>
        </w:rPr>
      </w:pPr>
      <w:r w:rsidRPr="008E5605">
        <w:rPr>
          <w:rFonts w:asciiTheme="minorHAnsi" w:eastAsia="Times New Roman" w:hAnsiTheme="minorHAnsi" w:cstheme="minorHAnsi"/>
          <w:sz w:val="22"/>
          <w:highlight w:val="white"/>
        </w:rPr>
        <w:t>A community representative with lived experience should be from the geographic and/or cultural community your development is in, and/or share characteristics such as racial identity, gender identity, class, ability, or sexual orientation. They have ties to the community that you are preparing to enter, and they can serve as a liaison who fairly represents the needs of the community, particularly if that community has been historically marginalized.</w:t>
      </w:r>
    </w:p>
    <w:p w14:paraId="155C7922" w14:textId="65C9593F"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 xml:space="preserve">Proximity </w:t>
      </w:r>
      <w:r w:rsidR="00E71D7D" w:rsidRPr="008E5605">
        <w:rPr>
          <w:rFonts w:asciiTheme="minorHAnsi" w:eastAsia="Times New Roman" w:hAnsiTheme="minorHAnsi" w:cstheme="minorHAnsi"/>
          <w:sz w:val="22"/>
        </w:rPr>
        <w:t>H</w:t>
      </w:r>
      <w:r w:rsidRPr="008E5605">
        <w:rPr>
          <w:rFonts w:asciiTheme="minorHAnsi" w:eastAsia="Times New Roman" w:hAnsiTheme="minorHAnsi" w:cstheme="minorHAnsi"/>
          <w:sz w:val="22"/>
        </w:rPr>
        <w:t xml:space="preserve">ow connected organizational decision makers are to the on-the-ground experience of the community. The community should have the final say in defining proximity on a case-by-case basis for developers who are not partnering with a CBO. </w:t>
      </w:r>
    </w:p>
    <w:p w14:paraId="71FE9277" w14:textId="327C90C7" w:rsidR="00D85B00" w:rsidRPr="008E5605" w:rsidRDefault="00D85B00" w:rsidP="00D85B00">
      <w:pPr>
        <w:rPr>
          <w:rFonts w:asciiTheme="minorHAnsi" w:eastAsia="Times New Roman" w:hAnsiTheme="minorHAnsi" w:cstheme="minorHAnsi"/>
          <w:b/>
          <w:sz w:val="22"/>
        </w:rPr>
      </w:pPr>
      <w:r w:rsidRPr="008E5605">
        <w:rPr>
          <w:rFonts w:asciiTheme="minorHAnsi" w:eastAsia="Times New Roman" w:hAnsiTheme="minorHAnsi" w:cstheme="minorHAnsi"/>
          <w:b/>
          <w:sz w:val="22"/>
        </w:rPr>
        <w:t>Implicit bias</w:t>
      </w:r>
      <w:r w:rsidR="00E71D7D" w:rsidRPr="008E5605">
        <w:rPr>
          <w:rFonts w:asciiTheme="minorHAnsi" w:eastAsia="Times New Roman" w:hAnsiTheme="minorHAnsi" w:cstheme="minorHAnsi"/>
          <w:b/>
          <w:sz w:val="22"/>
        </w:rPr>
        <w:t xml:space="preserve"> </w:t>
      </w:r>
      <w:r w:rsidR="00E71D7D" w:rsidRPr="008E5605">
        <w:rPr>
          <w:rFonts w:asciiTheme="minorHAnsi" w:eastAsia="Times New Roman" w:hAnsiTheme="minorHAnsi" w:cstheme="minorHAnsi"/>
          <w:bCs/>
          <w:sz w:val="22"/>
        </w:rPr>
        <w:t xml:space="preserve">Implicit Bias, </w:t>
      </w:r>
      <w:r w:rsidRPr="008E5605">
        <w:rPr>
          <w:rFonts w:asciiTheme="minorHAnsi" w:eastAsia="Times New Roman" w:hAnsiTheme="minorHAnsi" w:cstheme="minorHAnsi"/>
          <w:bCs/>
          <w:sz w:val="22"/>
        </w:rPr>
        <w:t>also known as hidden bias, refers to the numerous ways in which we organize patterns thus creating real-world implications. Exposure to structural and cultural racism has enabled stereotypes and biases to penetrate deep into our psyches. Implicit bias is one part of the system of inequity that serves to justify racist policies, practices and behaviors that persist in mainstream culture and narratives</w:t>
      </w:r>
      <w:r w:rsidR="00E71D7D" w:rsidRPr="008E5605">
        <w:rPr>
          <w:rStyle w:val="EndnoteReference"/>
          <w:rFonts w:asciiTheme="minorHAnsi" w:eastAsia="Times New Roman" w:hAnsiTheme="minorHAnsi" w:cstheme="minorHAnsi"/>
          <w:bCs/>
          <w:sz w:val="22"/>
        </w:rPr>
        <w:endnoteReference w:id="2"/>
      </w:r>
      <w:r w:rsidRPr="008E5605">
        <w:rPr>
          <w:rFonts w:asciiTheme="minorHAnsi" w:eastAsia="Times New Roman" w:hAnsiTheme="minorHAnsi" w:cstheme="minorHAnsi"/>
          <w:bCs/>
          <w:sz w:val="22"/>
        </w:rPr>
        <w:t>.</w:t>
      </w:r>
      <w:r w:rsidR="00E71D7D" w:rsidRPr="008E5605">
        <w:rPr>
          <w:rFonts w:asciiTheme="minorHAnsi" w:eastAsia="Times New Roman" w:hAnsiTheme="minorHAnsi" w:cstheme="minorHAnsi"/>
          <w:bCs/>
          <w:sz w:val="22"/>
        </w:rPr>
        <w:t xml:space="preserve">  Your team can take an implicit bias test here: </w:t>
      </w:r>
      <w:hyperlink r:id="rId11" w:history="1">
        <w:r w:rsidR="00E71D7D" w:rsidRPr="008E5605">
          <w:rPr>
            <w:rStyle w:val="Hyperlink"/>
            <w:rFonts w:asciiTheme="minorHAnsi" w:hAnsiTheme="minorHAnsi" w:cstheme="minorHAnsi"/>
            <w:sz w:val="22"/>
            <w:szCs w:val="20"/>
          </w:rPr>
          <w:t>Take a Test (harvard.edu)</w:t>
        </w:r>
      </w:hyperlink>
    </w:p>
    <w:p w14:paraId="6AA9292A" w14:textId="0E945649"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 xml:space="preserve">Antiracism </w:t>
      </w:r>
      <w:r w:rsidRPr="008E5605">
        <w:rPr>
          <w:rFonts w:asciiTheme="minorHAnsi" w:eastAsia="Times New Roman" w:hAnsiTheme="minorHAnsi" w:cstheme="minorHAnsi"/>
          <w:sz w:val="22"/>
        </w:rPr>
        <w:t>Antiracism works against racist institutions, systems and actions to promote racial equity. Antiracism states that true race neutral policies do not exist; racism is systemic and institutional, therefore, policies can only sustain or dismantle the racist status quo. They cannot act outside of it.</w:t>
      </w:r>
    </w:p>
    <w:p w14:paraId="769D10D6" w14:textId="6FCAF4DD" w:rsidR="00D85B00" w:rsidRPr="008E5605" w:rsidRDefault="00D85B00" w:rsidP="00D85B00">
      <w:pPr>
        <w:rPr>
          <w:rFonts w:asciiTheme="minorHAnsi" w:eastAsia="Times New Roman" w:hAnsiTheme="minorHAnsi" w:cstheme="minorHAnsi"/>
          <w:color w:val="202124"/>
          <w:sz w:val="22"/>
        </w:rPr>
      </w:pPr>
      <w:r w:rsidRPr="008E5605">
        <w:rPr>
          <w:rFonts w:asciiTheme="minorHAnsi" w:eastAsia="Times New Roman" w:hAnsiTheme="minorHAnsi" w:cstheme="minorHAnsi"/>
          <w:color w:val="202124"/>
          <w:sz w:val="22"/>
        </w:rPr>
        <w:t>Dr. Ibram X. Kendi defines antiracist as “One who is supporting an antiracist policy through their actions or expressing an antiracist idea….an antiracist policy is any policy that produces or sustains racial equity between racial groups.”</w:t>
      </w:r>
    </w:p>
    <w:p w14:paraId="5820A291" w14:textId="5059B389" w:rsidR="00E71D7D" w:rsidRPr="008E5605" w:rsidRDefault="00E71D7D" w:rsidP="00D85B00">
      <w:pPr>
        <w:rPr>
          <w:rFonts w:asciiTheme="minorHAnsi" w:eastAsia="Times New Roman" w:hAnsiTheme="minorHAnsi" w:cstheme="minorHAnsi"/>
          <w:color w:val="202124"/>
          <w:sz w:val="22"/>
        </w:rPr>
      </w:pPr>
      <w:r w:rsidRPr="008E5605">
        <w:rPr>
          <w:rFonts w:asciiTheme="minorHAnsi" w:eastAsia="Times New Roman" w:hAnsiTheme="minorHAnsi" w:cstheme="minorHAnsi"/>
          <w:color w:val="202124"/>
          <w:sz w:val="22"/>
        </w:rPr>
        <w:t>It is not enough to be simply “not racist” to achieve racial justice and equity; organizations and individuals must be “antiracist.”</w:t>
      </w:r>
    </w:p>
    <w:p w14:paraId="029BE71E" w14:textId="77777777" w:rsidR="00D85B00" w:rsidRPr="008E5605" w:rsidRDefault="00D85B00" w:rsidP="00D85B00">
      <w:pPr>
        <w:rPr>
          <w:rFonts w:asciiTheme="minorHAnsi" w:eastAsia="Times New Roman" w:hAnsiTheme="minorHAnsi" w:cstheme="minorHAnsi"/>
          <w:b/>
          <w:color w:val="202124"/>
          <w:sz w:val="22"/>
        </w:rPr>
      </w:pPr>
      <w:r w:rsidRPr="008E5605">
        <w:rPr>
          <w:rFonts w:asciiTheme="minorHAnsi" w:eastAsia="Times New Roman" w:hAnsiTheme="minorHAnsi" w:cstheme="minorHAnsi"/>
          <w:i/>
          <w:color w:val="202124"/>
          <w:sz w:val="22"/>
        </w:rPr>
        <w:t xml:space="preserve">For more information on this topic, consider reading Dr. Kendi’s book, How to be an Antiracist </w:t>
      </w:r>
    </w:p>
    <w:p w14:paraId="31FE29AA" w14:textId="77777777" w:rsidR="00D85B00" w:rsidRPr="008E5605" w:rsidRDefault="00D85B00" w:rsidP="00D85B00">
      <w:pPr>
        <w:rPr>
          <w:rFonts w:asciiTheme="minorHAnsi" w:eastAsia="Times New Roman" w:hAnsiTheme="minorHAnsi" w:cstheme="minorHAnsi"/>
          <w:sz w:val="22"/>
          <w:highlight w:val="white"/>
        </w:rPr>
      </w:pPr>
      <w:r w:rsidRPr="008E5605">
        <w:rPr>
          <w:rFonts w:asciiTheme="minorHAnsi" w:eastAsia="Times New Roman" w:hAnsiTheme="minorHAnsi" w:cstheme="minorHAnsi"/>
          <w:b/>
          <w:sz w:val="22"/>
        </w:rPr>
        <w:t xml:space="preserve">Disparities </w:t>
      </w:r>
      <w:r w:rsidRPr="008E5605">
        <w:rPr>
          <w:rFonts w:asciiTheme="minorHAnsi" w:eastAsia="Times New Roman" w:hAnsiTheme="minorHAnsi" w:cstheme="minorHAnsi"/>
          <w:sz w:val="22"/>
          <w:highlight w:val="white"/>
        </w:rPr>
        <w:t xml:space="preserve">Housing disparities are a form of economic inequality where the quantity and quality of available housing is insufficient to meet the needs of an entire population. This results in insufficient housing options for low- and extremely low-income populations, disproportionately borne by people of color and other underserved groups, who face additional barriers to accessing basic needs and services. </w:t>
      </w:r>
    </w:p>
    <w:p w14:paraId="7E912856" w14:textId="77777777" w:rsidR="00D85B00" w:rsidRPr="008E5605" w:rsidRDefault="00D85B00" w:rsidP="00D85B00">
      <w:pPr>
        <w:rPr>
          <w:rFonts w:asciiTheme="minorHAnsi" w:eastAsia="Times New Roman" w:hAnsiTheme="minorHAnsi" w:cstheme="minorHAnsi"/>
          <w:b/>
          <w:sz w:val="22"/>
          <w:highlight w:val="white"/>
        </w:rPr>
      </w:pPr>
      <w:r w:rsidRPr="008E5605">
        <w:rPr>
          <w:rFonts w:asciiTheme="minorHAnsi" w:eastAsia="Times New Roman" w:hAnsiTheme="minorHAnsi" w:cstheme="minorHAnsi"/>
          <w:sz w:val="22"/>
          <w:highlight w:val="white"/>
        </w:rPr>
        <w:t xml:space="preserve">This economic inequality is compounded by inequitable access to opportunities for developing generational wealth which includes historic discriminatory housing practices such as redlining and racial covenants. These practices were used by private and public institutions to prevent BIPOC communities specifically from acquiring financial assets. The stolen labor and subsequent wealth accumulated in previous generations by BIPOC communities continues to benefit white institutions, which perpetuate racial inequities today. </w:t>
      </w:r>
    </w:p>
    <w:p w14:paraId="21C56A53" w14:textId="77777777"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 xml:space="preserve">Flexibility </w:t>
      </w:r>
      <w:r w:rsidRPr="008E5605">
        <w:rPr>
          <w:rFonts w:asciiTheme="minorHAnsi" w:eastAsia="Times New Roman" w:hAnsiTheme="minorHAnsi" w:cstheme="minorHAnsi"/>
          <w:sz w:val="22"/>
        </w:rPr>
        <w:t xml:space="preserve">The engagement plan that your organization develops with a CBO partner may need to be adjusted to accommodate the feedback and needs of community members. The process of being </w:t>
      </w:r>
      <w:r w:rsidRPr="008E5605">
        <w:rPr>
          <w:rFonts w:asciiTheme="minorHAnsi" w:eastAsia="Times New Roman" w:hAnsiTheme="minorHAnsi" w:cstheme="minorHAnsi"/>
          <w:sz w:val="22"/>
        </w:rPr>
        <w:lastRenderedPageBreak/>
        <w:t xml:space="preserve">responsive and accountable to community feedback is more important than adhering to a predetermined outreach schedule. By prioritizing the needs of the community and adjusting your approach based on their feedback, your engagement process can support the creation of a sustainable relationship built on trust and accountability.  </w:t>
      </w:r>
    </w:p>
    <w:p w14:paraId="2D8CA807" w14:textId="5253F0AF" w:rsidR="00D85B00" w:rsidRPr="008E5605" w:rsidRDefault="00D85B00" w:rsidP="00D85B00">
      <w:pPr>
        <w:rPr>
          <w:rFonts w:asciiTheme="minorHAnsi" w:eastAsia="Times New Roman" w:hAnsiTheme="minorHAnsi" w:cstheme="minorHAnsi"/>
          <w:sz w:val="22"/>
        </w:rPr>
      </w:pPr>
      <w:r w:rsidRPr="008E5605">
        <w:rPr>
          <w:rFonts w:asciiTheme="minorHAnsi" w:eastAsia="Times New Roman" w:hAnsiTheme="minorHAnsi" w:cstheme="minorHAnsi"/>
          <w:b/>
          <w:sz w:val="22"/>
        </w:rPr>
        <w:t xml:space="preserve">Fair Compensation </w:t>
      </w:r>
      <w:r w:rsidR="00AB3F7D" w:rsidRPr="008E5605">
        <w:rPr>
          <w:rFonts w:asciiTheme="minorHAnsi" w:eastAsia="Times New Roman" w:hAnsiTheme="minorHAnsi" w:cstheme="minorHAnsi"/>
          <w:sz w:val="22"/>
        </w:rPr>
        <w:t xml:space="preserve">You need to compensate your community partner fairly </w:t>
      </w:r>
      <w:r w:rsidRPr="008E5605">
        <w:rPr>
          <w:rFonts w:asciiTheme="minorHAnsi" w:eastAsia="Times New Roman" w:hAnsiTheme="minorHAnsi" w:cstheme="minorHAnsi"/>
          <w:sz w:val="22"/>
        </w:rPr>
        <w:t xml:space="preserve">for the insight </w:t>
      </w:r>
      <w:r w:rsidR="00AB3F7D" w:rsidRPr="008E5605">
        <w:rPr>
          <w:rFonts w:asciiTheme="minorHAnsi" w:eastAsia="Times New Roman" w:hAnsiTheme="minorHAnsi" w:cstheme="minorHAnsi"/>
          <w:sz w:val="22"/>
        </w:rPr>
        <w:t>they</w:t>
      </w:r>
      <w:r w:rsidRPr="008E5605">
        <w:rPr>
          <w:rFonts w:asciiTheme="minorHAnsi" w:eastAsia="Times New Roman" w:hAnsiTheme="minorHAnsi" w:cstheme="minorHAnsi"/>
          <w:sz w:val="22"/>
        </w:rPr>
        <w:t xml:space="preserve"> </w:t>
      </w:r>
      <w:r w:rsidR="00AB3F7D" w:rsidRPr="008E5605">
        <w:rPr>
          <w:rFonts w:asciiTheme="minorHAnsi" w:eastAsia="Times New Roman" w:hAnsiTheme="minorHAnsi" w:cstheme="minorHAnsi"/>
          <w:sz w:val="22"/>
        </w:rPr>
        <w:t>have</w:t>
      </w:r>
      <w:r w:rsidRPr="008E5605">
        <w:rPr>
          <w:rFonts w:asciiTheme="minorHAnsi" w:eastAsia="Times New Roman" w:hAnsiTheme="minorHAnsi" w:cstheme="minorHAnsi"/>
          <w:sz w:val="22"/>
        </w:rPr>
        <w:t xml:space="preserve"> earned through their professional lives and lived experience. </w:t>
      </w:r>
      <w:r w:rsidR="00AB3F7D" w:rsidRPr="008E5605">
        <w:rPr>
          <w:rFonts w:asciiTheme="minorHAnsi" w:eastAsia="Times New Roman" w:hAnsiTheme="minorHAnsi" w:cstheme="minorHAnsi"/>
          <w:sz w:val="22"/>
        </w:rPr>
        <w:t xml:space="preserve">Fair compensation, and negotiation with integrity demonstrates respect. </w:t>
      </w:r>
      <w:r w:rsidRPr="008E5605">
        <w:rPr>
          <w:rFonts w:asciiTheme="minorHAnsi" w:eastAsia="Times New Roman" w:hAnsiTheme="minorHAnsi" w:cstheme="minorHAnsi"/>
          <w:sz w:val="22"/>
        </w:rPr>
        <w:t>This includes clarifying if your initial consultation with them is paid. Fair compensation also includes providing cash and/or other resources to community members who give their time and energy to provide input during the community engagement process.</w:t>
      </w:r>
    </w:p>
    <w:p w14:paraId="2588D43A" w14:textId="77777777" w:rsidR="00482CE7" w:rsidRPr="008E5605" w:rsidRDefault="00482CE7">
      <w:pPr>
        <w:rPr>
          <w:rFonts w:asciiTheme="minorHAnsi" w:hAnsiTheme="minorHAnsi" w:cstheme="minorHAnsi"/>
          <w:sz w:val="22"/>
          <w:szCs w:val="20"/>
        </w:rPr>
      </w:pPr>
    </w:p>
    <w:sectPr w:rsidR="00482CE7" w:rsidRPr="008E560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FAE6E" w14:textId="77777777" w:rsidR="002E7A24" w:rsidRDefault="002E7A24">
      <w:pPr>
        <w:spacing w:after="0" w:line="240" w:lineRule="auto"/>
      </w:pPr>
      <w:r>
        <w:separator/>
      </w:r>
    </w:p>
  </w:endnote>
  <w:endnote w:type="continuationSeparator" w:id="0">
    <w:p w14:paraId="42DACCF8" w14:textId="77777777" w:rsidR="002E7A24" w:rsidRDefault="002E7A24">
      <w:pPr>
        <w:spacing w:after="0" w:line="240" w:lineRule="auto"/>
      </w:pPr>
      <w:r>
        <w:continuationSeparator/>
      </w:r>
    </w:p>
  </w:endnote>
  <w:endnote w:type="continuationNotice" w:id="1">
    <w:p w14:paraId="21BB5671" w14:textId="77777777" w:rsidR="002E7A24" w:rsidRDefault="002E7A24">
      <w:pPr>
        <w:spacing w:after="0" w:line="240" w:lineRule="auto"/>
      </w:pPr>
    </w:p>
  </w:endnote>
  <w:endnote w:id="2">
    <w:p w14:paraId="3807D673" w14:textId="4DD85DE7" w:rsidR="00E71D7D" w:rsidRDefault="00E71D7D">
      <w:pPr>
        <w:pStyle w:val="EndnoteText"/>
      </w:pPr>
      <w:r>
        <w:rPr>
          <w:rStyle w:val="EndnoteReference"/>
        </w:rPr>
        <w:endnoteRef/>
      </w:r>
      <w:r>
        <w:t xml:space="preserve"> From “Racial Equity Tools” </w:t>
      </w:r>
      <w:hyperlink r:id="rId1" w:history="1">
        <w:r>
          <w:rPr>
            <w:rStyle w:val="Hyperlink"/>
          </w:rPr>
          <w:t>About | Racial Equity Tools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F"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2CC06" w14:textId="02FF049C" w:rsidR="003022EA" w:rsidRPr="00AB604F" w:rsidRDefault="003022EA">
    <w:pPr>
      <w:pStyle w:val="Footer"/>
      <w:rPr>
        <w:sz w:val="22"/>
        <w:szCs w:val="20"/>
      </w:rPr>
    </w:pPr>
    <w:r w:rsidRPr="00AB604F">
      <w:rPr>
        <w:sz w:val="22"/>
        <w:szCs w:val="20"/>
      </w:rPr>
      <w:t>*</w:t>
    </w:r>
    <w:r w:rsidR="001576B0" w:rsidRPr="00AB604F">
      <w:rPr>
        <w:sz w:val="22"/>
        <w:szCs w:val="20"/>
      </w:rPr>
      <w:t>Please see the “TERMS</w:t>
    </w:r>
    <w:r w:rsidR="00DF4359" w:rsidRPr="00AB604F">
      <w:rPr>
        <w:sz w:val="22"/>
        <w:szCs w:val="20"/>
      </w:rPr>
      <w:t xml:space="preserve"> </w:t>
    </w:r>
    <w:r w:rsidR="001576B0" w:rsidRPr="00AB604F">
      <w:rPr>
        <w:sz w:val="22"/>
        <w:szCs w:val="20"/>
      </w:rPr>
      <w:t>- Definitions and Explanations” section at the end of this document for further guidance.</w:t>
    </w:r>
  </w:p>
  <w:p w14:paraId="2D9E44BA" w14:textId="1F91A63A" w:rsidR="00873A1E" w:rsidRDefault="00873A1E" w:rsidP="00873A1E">
    <w:pPr>
      <w:pStyle w:val="Footer"/>
      <w:tabs>
        <w:tab w:val="clear" w:pos="4680"/>
        <w:tab w:val="clear" w:pos="9360"/>
        <w:tab w:val="right" w:pos="10080"/>
      </w:tabs>
      <w:ind w:left="-720" w:righ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8EC32" w14:textId="77777777" w:rsidR="002E7A24" w:rsidRDefault="002E7A24">
      <w:pPr>
        <w:spacing w:after="0" w:line="240" w:lineRule="auto"/>
      </w:pPr>
      <w:r>
        <w:separator/>
      </w:r>
    </w:p>
  </w:footnote>
  <w:footnote w:type="continuationSeparator" w:id="0">
    <w:p w14:paraId="3AE9E534" w14:textId="77777777" w:rsidR="002E7A24" w:rsidRDefault="002E7A24">
      <w:pPr>
        <w:spacing w:after="0" w:line="240" w:lineRule="auto"/>
      </w:pPr>
      <w:r>
        <w:continuationSeparator/>
      </w:r>
    </w:p>
  </w:footnote>
  <w:footnote w:type="continuationNotice" w:id="1">
    <w:p w14:paraId="4C9C59C5" w14:textId="77777777" w:rsidR="002E7A24" w:rsidRDefault="002E7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D"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C" w14:textId="0927435C" w:rsidR="00482CE7" w:rsidRDefault="005737FD" w:rsidP="00AD0081">
    <w:pPr>
      <w:pBdr>
        <w:top w:val="nil"/>
        <w:left w:val="nil"/>
        <w:bottom w:val="nil"/>
        <w:right w:val="nil"/>
        <w:between w:val="nil"/>
      </w:pBdr>
      <w:tabs>
        <w:tab w:val="right" w:pos="9360"/>
      </w:tabs>
      <w:spacing w:after="0" w:line="240" w:lineRule="auto"/>
      <w:rPr>
        <w:color w:val="000000"/>
      </w:rPr>
    </w:pPr>
    <w:r>
      <w:rPr>
        <w:color w:val="000000"/>
      </w:rPr>
      <w:t>PUBLIC HOUSING AUTHORITIES ONLY</w:t>
    </w:r>
    <w:r w:rsidR="00AD0081">
      <w:rPr>
        <w:color w:val="000000"/>
      </w:rPr>
      <w:tab/>
    </w:r>
    <w:r w:rsidR="003A72C1">
      <w:rPr>
        <w:color w:val="000000"/>
      </w:rPr>
      <w:t>UPDATED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E" w14:textId="77777777" w:rsidR="00482CE7" w:rsidRDefault="00482CE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D03D9"/>
    <w:multiLevelType w:val="multilevel"/>
    <w:tmpl w:val="E2DC9E3A"/>
    <w:lvl w:ilvl="0">
      <w:start w:val="3"/>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abstractNum w:abstractNumId="1" w15:restartNumberingAfterBreak="0">
    <w:nsid w:val="16016C24"/>
    <w:multiLevelType w:val="hybridMultilevel"/>
    <w:tmpl w:val="E41A528A"/>
    <w:lvl w:ilvl="0" w:tplc="253A74B2">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E350D"/>
    <w:multiLevelType w:val="multilevel"/>
    <w:tmpl w:val="D7B03BBA"/>
    <w:lvl w:ilvl="0">
      <w:start w:val="1"/>
      <w:numFmt w:val="decimal"/>
      <w:lvlText w:val="%1."/>
      <w:lvlJc w:val="left"/>
      <w:pPr>
        <w:ind w:left="360" w:hanging="360"/>
      </w:p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3" w15:restartNumberingAfterBreak="0">
    <w:nsid w:val="1C772AF4"/>
    <w:multiLevelType w:val="multilevel"/>
    <w:tmpl w:val="2E20F42E"/>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4" w15:restartNumberingAfterBreak="0">
    <w:nsid w:val="263C7419"/>
    <w:multiLevelType w:val="multilevel"/>
    <w:tmpl w:val="43E871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243C23"/>
    <w:multiLevelType w:val="multilevel"/>
    <w:tmpl w:val="0CAA55DE"/>
    <w:lvl w:ilvl="0">
      <w:start w:val="4"/>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abstractNum w:abstractNumId="6" w15:restartNumberingAfterBreak="0">
    <w:nsid w:val="364D581A"/>
    <w:multiLevelType w:val="multilevel"/>
    <w:tmpl w:val="697E8DEA"/>
    <w:lvl w:ilvl="0">
      <w:start w:val="1"/>
      <w:numFmt w:val="decimal"/>
      <w:lvlText w:val="%1."/>
      <w:lvlJc w:val="left"/>
      <w:pPr>
        <w:ind w:left="360" w:hanging="360"/>
      </w:p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7" w15:restartNumberingAfterBreak="0">
    <w:nsid w:val="3A8F40E2"/>
    <w:multiLevelType w:val="hybridMultilevel"/>
    <w:tmpl w:val="B534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F07E6"/>
    <w:multiLevelType w:val="hybridMultilevel"/>
    <w:tmpl w:val="7A54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275BB"/>
    <w:multiLevelType w:val="multilevel"/>
    <w:tmpl w:val="D1449DBC"/>
    <w:lvl w:ilvl="0">
      <w:start w:val="4"/>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abstractNum w:abstractNumId="10" w15:restartNumberingAfterBreak="0">
    <w:nsid w:val="55EE479A"/>
    <w:multiLevelType w:val="multilevel"/>
    <w:tmpl w:val="FD2073F6"/>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11" w15:restartNumberingAfterBreak="0">
    <w:nsid w:val="574B257C"/>
    <w:multiLevelType w:val="multilevel"/>
    <w:tmpl w:val="FD2073F6"/>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lowerLetter"/>
      <w:lvlText w:val="%5."/>
      <w:lvlJc w:val="left"/>
      <w:pPr>
        <w:ind w:left="1800" w:hanging="360"/>
      </w:pPr>
      <w:rPr>
        <w:rFonts w:ascii="Noto Sans Symbols" w:eastAsia="Noto Sans Symbols" w:hAnsi="Noto Sans Symbols" w:cs="Noto Sans Symbols"/>
      </w:rPr>
    </w:lvl>
    <w:lvl w:ilvl="5">
      <w:start w:val="1"/>
      <w:numFmt w:val="lowerRoman"/>
      <w:lvlText w:val="%6."/>
      <w:lvlJc w:val="right"/>
      <w:pPr>
        <w:ind w:left="2160" w:hanging="360"/>
      </w:pPr>
      <w:rPr>
        <w:rFonts w:ascii="Noto Sans Symbols" w:eastAsia="Noto Sans Symbols" w:hAnsi="Noto Sans Symbols" w:cs="Noto Sans Symbols"/>
      </w:rPr>
    </w:lvl>
    <w:lvl w:ilvl="6">
      <w:start w:val="1"/>
      <w:numFmt w:val="decimal"/>
      <w:lvlText w:val="%7."/>
      <w:lvlJc w:val="left"/>
      <w:pPr>
        <w:ind w:left="2520" w:hanging="360"/>
      </w:pPr>
      <w:rPr>
        <w:rFonts w:ascii="Noto Sans Symbols" w:eastAsia="Noto Sans Symbols" w:hAnsi="Noto Sans Symbols" w:cs="Noto Sans Symbols"/>
      </w:rPr>
    </w:lvl>
    <w:lvl w:ilvl="7">
      <w:start w:val="1"/>
      <w:numFmt w:val="lowerLetter"/>
      <w:lvlText w:val="%8."/>
      <w:lvlJc w:val="left"/>
      <w:pPr>
        <w:ind w:left="2880" w:hanging="360"/>
      </w:pPr>
      <w:rPr>
        <w:rFonts w:ascii="Noto Sans Symbols" w:eastAsia="Noto Sans Symbols" w:hAnsi="Noto Sans Symbols" w:cs="Noto Sans Symbols"/>
      </w:rPr>
    </w:lvl>
    <w:lvl w:ilvl="8">
      <w:start w:val="1"/>
      <w:numFmt w:val="lowerRoman"/>
      <w:lvlText w:val="%9."/>
      <w:lvlJc w:val="right"/>
      <w:pPr>
        <w:ind w:left="3240" w:hanging="360"/>
      </w:pPr>
      <w:rPr>
        <w:rFonts w:ascii="Noto Sans Symbols" w:eastAsia="Noto Sans Symbols" w:hAnsi="Noto Sans Symbols" w:cs="Noto Sans Symbols"/>
      </w:rPr>
    </w:lvl>
  </w:abstractNum>
  <w:abstractNum w:abstractNumId="12" w15:restartNumberingAfterBreak="0">
    <w:nsid w:val="5AF83437"/>
    <w:multiLevelType w:val="multilevel"/>
    <w:tmpl w:val="4514662A"/>
    <w:lvl w:ilvl="0">
      <w:start w:val="3"/>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abstractNum w:abstractNumId="13" w15:restartNumberingAfterBreak="0">
    <w:nsid w:val="77984EF1"/>
    <w:multiLevelType w:val="multilevel"/>
    <w:tmpl w:val="15BC4254"/>
    <w:lvl w:ilvl="0">
      <w:start w:val="6"/>
      <w:numFmt w:val="decimal"/>
      <w:lvlText w:val="Section %1."/>
      <w:lvlJc w:val="left"/>
      <w:pPr>
        <w:ind w:left="360" w:hanging="360"/>
      </w:pPr>
      <w:rPr>
        <w:rFonts w:hint="default"/>
      </w:rPr>
    </w:lvl>
    <w:lvl w:ilvl="1">
      <w:start w:val="1"/>
      <w:numFmt w:val="lowerLetter"/>
      <w:lvlText w:val="%2."/>
      <w:lvlJc w:val="left"/>
      <w:pPr>
        <w:ind w:left="720" w:hanging="360"/>
      </w:pPr>
      <w:rPr>
        <w:rFonts w:ascii="Noto Sans Symbols" w:eastAsia="Noto Sans Symbols" w:hAnsi="Noto Sans Symbols" w:cs="Noto Sans Symbols" w:hint="default"/>
      </w:rPr>
    </w:lvl>
    <w:lvl w:ilvl="2">
      <w:start w:val="1"/>
      <w:numFmt w:val="bullet"/>
      <w:lvlText w:val="■"/>
      <w:lvlJc w:val="left"/>
      <w:pPr>
        <w:ind w:left="1080" w:hanging="360"/>
      </w:pPr>
      <w:rPr>
        <w:rFonts w:ascii="Noto Sans Symbols" w:eastAsia="Noto Sans Symbols" w:hAnsi="Noto Sans Symbols" w:cs="Noto Sans Symbols" w:hint="default"/>
      </w:rPr>
    </w:lvl>
    <w:lvl w:ilvl="3">
      <w:start w:val="1"/>
      <w:numFmt w:val="bullet"/>
      <w:lvlText w:val="●"/>
      <w:lvlJc w:val="left"/>
      <w:pPr>
        <w:ind w:left="1440" w:hanging="360"/>
      </w:pPr>
      <w:rPr>
        <w:rFonts w:ascii="Noto Sans Symbols" w:eastAsia="Noto Sans Symbols" w:hAnsi="Noto Sans Symbols" w:cs="Noto Sans Symbols" w:hint="default"/>
      </w:rPr>
    </w:lvl>
    <w:lvl w:ilvl="4">
      <w:start w:val="1"/>
      <w:numFmt w:val="lowerLetter"/>
      <w:lvlText w:val="%5."/>
      <w:lvlJc w:val="left"/>
      <w:pPr>
        <w:ind w:left="1800" w:hanging="360"/>
      </w:pPr>
      <w:rPr>
        <w:rFonts w:ascii="Noto Sans Symbols" w:eastAsia="Noto Sans Symbols" w:hAnsi="Noto Sans Symbols" w:cs="Noto Sans Symbols" w:hint="default"/>
      </w:rPr>
    </w:lvl>
    <w:lvl w:ilvl="5">
      <w:start w:val="1"/>
      <w:numFmt w:val="lowerRoman"/>
      <w:lvlText w:val="%6."/>
      <w:lvlJc w:val="right"/>
      <w:pPr>
        <w:ind w:left="2160" w:hanging="360"/>
      </w:pPr>
      <w:rPr>
        <w:rFonts w:ascii="Noto Sans Symbols" w:eastAsia="Noto Sans Symbols" w:hAnsi="Noto Sans Symbols" w:cs="Noto Sans Symbols" w:hint="default"/>
      </w:rPr>
    </w:lvl>
    <w:lvl w:ilvl="6">
      <w:start w:val="1"/>
      <w:numFmt w:val="decimal"/>
      <w:lvlText w:val="%7."/>
      <w:lvlJc w:val="left"/>
      <w:pPr>
        <w:ind w:left="2520" w:hanging="360"/>
      </w:pPr>
      <w:rPr>
        <w:rFonts w:ascii="Noto Sans Symbols" w:eastAsia="Noto Sans Symbols" w:hAnsi="Noto Sans Symbols" w:cs="Noto Sans Symbols" w:hint="default"/>
      </w:rPr>
    </w:lvl>
    <w:lvl w:ilvl="7">
      <w:start w:val="1"/>
      <w:numFmt w:val="lowerLetter"/>
      <w:lvlText w:val="%8."/>
      <w:lvlJc w:val="left"/>
      <w:pPr>
        <w:ind w:left="2880" w:hanging="360"/>
      </w:pPr>
      <w:rPr>
        <w:rFonts w:ascii="Noto Sans Symbols" w:eastAsia="Noto Sans Symbols" w:hAnsi="Noto Sans Symbols" w:cs="Noto Sans Symbols" w:hint="default"/>
      </w:rPr>
    </w:lvl>
    <w:lvl w:ilvl="8">
      <w:start w:val="1"/>
      <w:numFmt w:val="lowerRoman"/>
      <w:lvlText w:val="%9."/>
      <w:lvlJc w:val="right"/>
      <w:pPr>
        <w:ind w:left="3240" w:hanging="360"/>
      </w:pPr>
      <w:rPr>
        <w:rFonts w:ascii="Noto Sans Symbols" w:eastAsia="Noto Sans Symbols" w:hAnsi="Noto Sans Symbols" w:cs="Noto Sans Symbols" w:hint="default"/>
      </w:rPr>
    </w:lvl>
  </w:abstractNum>
  <w:num w:numId="1" w16cid:durableId="499926086">
    <w:abstractNumId w:val="2"/>
  </w:num>
  <w:num w:numId="2" w16cid:durableId="2071613520">
    <w:abstractNumId w:val="10"/>
  </w:num>
  <w:num w:numId="3" w16cid:durableId="243342303">
    <w:abstractNumId w:val="6"/>
  </w:num>
  <w:num w:numId="4" w16cid:durableId="738937902">
    <w:abstractNumId w:val="1"/>
  </w:num>
  <w:num w:numId="5" w16cid:durableId="906453891">
    <w:abstractNumId w:val="3"/>
  </w:num>
  <w:num w:numId="6" w16cid:durableId="422728137">
    <w:abstractNumId w:val="13"/>
  </w:num>
  <w:num w:numId="7" w16cid:durableId="517893687">
    <w:abstractNumId w:val="5"/>
  </w:num>
  <w:num w:numId="8" w16cid:durableId="972828368">
    <w:abstractNumId w:val="4"/>
  </w:num>
  <w:num w:numId="9" w16cid:durableId="1325623057">
    <w:abstractNumId w:val="8"/>
  </w:num>
  <w:num w:numId="10" w16cid:durableId="1934624158">
    <w:abstractNumId w:val="7"/>
  </w:num>
  <w:num w:numId="11" w16cid:durableId="1490093971">
    <w:abstractNumId w:val="12"/>
  </w:num>
  <w:num w:numId="12" w16cid:durableId="644705040">
    <w:abstractNumId w:val="0"/>
  </w:num>
  <w:num w:numId="13" w16cid:durableId="1539777753">
    <w:abstractNumId w:val="9"/>
  </w:num>
  <w:num w:numId="14" w16cid:durableId="1294553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E7"/>
    <w:rsid w:val="00001BE1"/>
    <w:rsid w:val="000023F2"/>
    <w:rsid w:val="00005BDF"/>
    <w:rsid w:val="00007BF8"/>
    <w:rsid w:val="000122D3"/>
    <w:rsid w:val="00022C6C"/>
    <w:rsid w:val="00024A80"/>
    <w:rsid w:val="000610CC"/>
    <w:rsid w:val="000675C9"/>
    <w:rsid w:val="000A0D0F"/>
    <w:rsid w:val="000D1C32"/>
    <w:rsid w:val="000D416B"/>
    <w:rsid w:val="000D57A9"/>
    <w:rsid w:val="000E095A"/>
    <w:rsid w:val="000E4907"/>
    <w:rsid w:val="000E5916"/>
    <w:rsid w:val="00100917"/>
    <w:rsid w:val="00134F1B"/>
    <w:rsid w:val="00144230"/>
    <w:rsid w:val="00151983"/>
    <w:rsid w:val="001572BD"/>
    <w:rsid w:val="00157409"/>
    <w:rsid w:val="001576B0"/>
    <w:rsid w:val="00165267"/>
    <w:rsid w:val="00167F35"/>
    <w:rsid w:val="001752BB"/>
    <w:rsid w:val="00191520"/>
    <w:rsid w:val="0019544D"/>
    <w:rsid w:val="001A22B6"/>
    <w:rsid w:val="001A624F"/>
    <w:rsid w:val="001C1B31"/>
    <w:rsid w:val="001C36FD"/>
    <w:rsid w:val="001C5714"/>
    <w:rsid w:val="001D3B50"/>
    <w:rsid w:val="001D6754"/>
    <w:rsid w:val="001F20A9"/>
    <w:rsid w:val="001F24DD"/>
    <w:rsid w:val="0021057F"/>
    <w:rsid w:val="00217B7E"/>
    <w:rsid w:val="00226218"/>
    <w:rsid w:val="00226AB7"/>
    <w:rsid w:val="00247033"/>
    <w:rsid w:val="00257325"/>
    <w:rsid w:val="00260D2A"/>
    <w:rsid w:val="00260F01"/>
    <w:rsid w:val="00272D3A"/>
    <w:rsid w:val="00272F07"/>
    <w:rsid w:val="00275952"/>
    <w:rsid w:val="00281065"/>
    <w:rsid w:val="00281CF7"/>
    <w:rsid w:val="00293047"/>
    <w:rsid w:val="002944EA"/>
    <w:rsid w:val="00296F58"/>
    <w:rsid w:val="002A40D2"/>
    <w:rsid w:val="002A4644"/>
    <w:rsid w:val="002A7212"/>
    <w:rsid w:val="002B18C3"/>
    <w:rsid w:val="002B1D4B"/>
    <w:rsid w:val="002D31EB"/>
    <w:rsid w:val="002D50B8"/>
    <w:rsid w:val="002D5E26"/>
    <w:rsid w:val="002E7A24"/>
    <w:rsid w:val="002E7F83"/>
    <w:rsid w:val="002F275F"/>
    <w:rsid w:val="003012E1"/>
    <w:rsid w:val="00302069"/>
    <w:rsid w:val="003022EA"/>
    <w:rsid w:val="003046A5"/>
    <w:rsid w:val="00305858"/>
    <w:rsid w:val="00310026"/>
    <w:rsid w:val="00311EAE"/>
    <w:rsid w:val="00315E20"/>
    <w:rsid w:val="00321547"/>
    <w:rsid w:val="00322407"/>
    <w:rsid w:val="00367ABE"/>
    <w:rsid w:val="0037332E"/>
    <w:rsid w:val="0037510B"/>
    <w:rsid w:val="0037760D"/>
    <w:rsid w:val="00380195"/>
    <w:rsid w:val="00387408"/>
    <w:rsid w:val="0039396B"/>
    <w:rsid w:val="003A72C1"/>
    <w:rsid w:val="003A73E7"/>
    <w:rsid w:val="003B04C0"/>
    <w:rsid w:val="003C2C47"/>
    <w:rsid w:val="003E24CC"/>
    <w:rsid w:val="003E44A1"/>
    <w:rsid w:val="003E51D6"/>
    <w:rsid w:val="003E7FE7"/>
    <w:rsid w:val="003F0B99"/>
    <w:rsid w:val="003F244C"/>
    <w:rsid w:val="00402A80"/>
    <w:rsid w:val="00403E1D"/>
    <w:rsid w:val="00404E15"/>
    <w:rsid w:val="00412161"/>
    <w:rsid w:val="00420F22"/>
    <w:rsid w:val="004222B6"/>
    <w:rsid w:val="004265A4"/>
    <w:rsid w:val="0043567A"/>
    <w:rsid w:val="00466CCB"/>
    <w:rsid w:val="00467938"/>
    <w:rsid w:val="00472D38"/>
    <w:rsid w:val="00482CE7"/>
    <w:rsid w:val="004905B3"/>
    <w:rsid w:val="00495DE4"/>
    <w:rsid w:val="004A36FC"/>
    <w:rsid w:val="004C2CB3"/>
    <w:rsid w:val="004C47C5"/>
    <w:rsid w:val="004C6FEB"/>
    <w:rsid w:val="004F2727"/>
    <w:rsid w:val="004F5B17"/>
    <w:rsid w:val="00504C36"/>
    <w:rsid w:val="00525013"/>
    <w:rsid w:val="005311B1"/>
    <w:rsid w:val="00533EE5"/>
    <w:rsid w:val="00542C8F"/>
    <w:rsid w:val="00543C10"/>
    <w:rsid w:val="00572AAF"/>
    <w:rsid w:val="005737FD"/>
    <w:rsid w:val="00577B18"/>
    <w:rsid w:val="00581227"/>
    <w:rsid w:val="00581861"/>
    <w:rsid w:val="00582878"/>
    <w:rsid w:val="005A72B5"/>
    <w:rsid w:val="005B011C"/>
    <w:rsid w:val="005C111F"/>
    <w:rsid w:val="005D0F7A"/>
    <w:rsid w:val="005D4993"/>
    <w:rsid w:val="005D7BB0"/>
    <w:rsid w:val="005F78DC"/>
    <w:rsid w:val="00613C36"/>
    <w:rsid w:val="006158A9"/>
    <w:rsid w:val="00622CDF"/>
    <w:rsid w:val="00641D48"/>
    <w:rsid w:val="006421D0"/>
    <w:rsid w:val="00643F1E"/>
    <w:rsid w:val="00670D93"/>
    <w:rsid w:val="0067664C"/>
    <w:rsid w:val="00690AE2"/>
    <w:rsid w:val="006933D8"/>
    <w:rsid w:val="006A5E3E"/>
    <w:rsid w:val="006A738D"/>
    <w:rsid w:val="006B30B6"/>
    <w:rsid w:val="006B75A0"/>
    <w:rsid w:val="006C51C4"/>
    <w:rsid w:val="006F5AFA"/>
    <w:rsid w:val="007021BF"/>
    <w:rsid w:val="0070220F"/>
    <w:rsid w:val="00703E5D"/>
    <w:rsid w:val="007042F1"/>
    <w:rsid w:val="007050DA"/>
    <w:rsid w:val="0070640B"/>
    <w:rsid w:val="00713693"/>
    <w:rsid w:val="00724E34"/>
    <w:rsid w:val="00726F91"/>
    <w:rsid w:val="007273B3"/>
    <w:rsid w:val="0074076E"/>
    <w:rsid w:val="007452E4"/>
    <w:rsid w:val="00745E8D"/>
    <w:rsid w:val="007515BB"/>
    <w:rsid w:val="0078074C"/>
    <w:rsid w:val="007968DA"/>
    <w:rsid w:val="0079734E"/>
    <w:rsid w:val="007A3591"/>
    <w:rsid w:val="007B6B4F"/>
    <w:rsid w:val="007D4049"/>
    <w:rsid w:val="007D7284"/>
    <w:rsid w:val="007E5F18"/>
    <w:rsid w:val="007E75AB"/>
    <w:rsid w:val="00801AEB"/>
    <w:rsid w:val="00801E49"/>
    <w:rsid w:val="00813650"/>
    <w:rsid w:val="008260D2"/>
    <w:rsid w:val="008327D3"/>
    <w:rsid w:val="00845BA1"/>
    <w:rsid w:val="00846329"/>
    <w:rsid w:val="00854E65"/>
    <w:rsid w:val="0086277F"/>
    <w:rsid w:val="00873A1E"/>
    <w:rsid w:val="008768DA"/>
    <w:rsid w:val="008809AE"/>
    <w:rsid w:val="00880A76"/>
    <w:rsid w:val="008A36BB"/>
    <w:rsid w:val="008A509F"/>
    <w:rsid w:val="008A7BDE"/>
    <w:rsid w:val="008C4641"/>
    <w:rsid w:val="008C7E6A"/>
    <w:rsid w:val="008D0012"/>
    <w:rsid w:val="008D7262"/>
    <w:rsid w:val="008E5605"/>
    <w:rsid w:val="008F1632"/>
    <w:rsid w:val="008F23D7"/>
    <w:rsid w:val="008F6EEB"/>
    <w:rsid w:val="009118DE"/>
    <w:rsid w:val="009252FF"/>
    <w:rsid w:val="0092603B"/>
    <w:rsid w:val="00951A82"/>
    <w:rsid w:val="009566B2"/>
    <w:rsid w:val="00956ED3"/>
    <w:rsid w:val="00957BF6"/>
    <w:rsid w:val="009651DA"/>
    <w:rsid w:val="00971D15"/>
    <w:rsid w:val="00975E7E"/>
    <w:rsid w:val="00996BE5"/>
    <w:rsid w:val="009A29D9"/>
    <w:rsid w:val="009B70EF"/>
    <w:rsid w:val="009C0469"/>
    <w:rsid w:val="009E3FA4"/>
    <w:rsid w:val="009F193A"/>
    <w:rsid w:val="00A04A69"/>
    <w:rsid w:val="00A06A64"/>
    <w:rsid w:val="00A11C6B"/>
    <w:rsid w:val="00A151DB"/>
    <w:rsid w:val="00A168D4"/>
    <w:rsid w:val="00A20187"/>
    <w:rsid w:val="00A21BEE"/>
    <w:rsid w:val="00A24703"/>
    <w:rsid w:val="00A26490"/>
    <w:rsid w:val="00A7321D"/>
    <w:rsid w:val="00A7473B"/>
    <w:rsid w:val="00A91473"/>
    <w:rsid w:val="00AA6B4D"/>
    <w:rsid w:val="00AB3F7D"/>
    <w:rsid w:val="00AB604F"/>
    <w:rsid w:val="00AC1076"/>
    <w:rsid w:val="00AC6170"/>
    <w:rsid w:val="00AD0081"/>
    <w:rsid w:val="00AD1A67"/>
    <w:rsid w:val="00AD29D6"/>
    <w:rsid w:val="00AE48A7"/>
    <w:rsid w:val="00AE646B"/>
    <w:rsid w:val="00AF0BFD"/>
    <w:rsid w:val="00AF53A9"/>
    <w:rsid w:val="00B157BE"/>
    <w:rsid w:val="00B25F72"/>
    <w:rsid w:val="00B30F83"/>
    <w:rsid w:val="00B34144"/>
    <w:rsid w:val="00B4343C"/>
    <w:rsid w:val="00B56185"/>
    <w:rsid w:val="00B6069E"/>
    <w:rsid w:val="00B66C25"/>
    <w:rsid w:val="00B8199E"/>
    <w:rsid w:val="00B8335E"/>
    <w:rsid w:val="00B96915"/>
    <w:rsid w:val="00B96E3F"/>
    <w:rsid w:val="00BB225C"/>
    <w:rsid w:val="00BB2AD3"/>
    <w:rsid w:val="00BC2A8D"/>
    <w:rsid w:val="00BD14A5"/>
    <w:rsid w:val="00BE03A6"/>
    <w:rsid w:val="00BE093C"/>
    <w:rsid w:val="00C079A6"/>
    <w:rsid w:val="00C13F04"/>
    <w:rsid w:val="00C153BB"/>
    <w:rsid w:val="00C178F8"/>
    <w:rsid w:val="00C21CF0"/>
    <w:rsid w:val="00C334CD"/>
    <w:rsid w:val="00C358CE"/>
    <w:rsid w:val="00C43898"/>
    <w:rsid w:val="00C72475"/>
    <w:rsid w:val="00C76289"/>
    <w:rsid w:val="00C90A9A"/>
    <w:rsid w:val="00CB0091"/>
    <w:rsid w:val="00CB1D71"/>
    <w:rsid w:val="00CC1035"/>
    <w:rsid w:val="00CD212E"/>
    <w:rsid w:val="00CD6A21"/>
    <w:rsid w:val="00CE0158"/>
    <w:rsid w:val="00CE4972"/>
    <w:rsid w:val="00CF4050"/>
    <w:rsid w:val="00D00739"/>
    <w:rsid w:val="00D12CB1"/>
    <w:rsid w:val="00D2287A"/>
    <w:rsid w:val="00D27119"/>
    <w:rsid w:val="00D27F75"/>
    <w:rsid w:val="00D35932"/>
    <w:rsid w:val="00D42467"/>
    <w:rsid w:val="00D51428"/>
    <w:rsid w:val="00D52B73"/>
    <w:rsid w:val="00D53553"/>
    <w:rsid w:val="00D65136"/>
    <w:rsid w:val="00D85B00"/>
    <w:rsid w:val="00D93F50"/>
    <w:rsid w:val="00DA1FB2"/>
    <w:rsid w:val="00DA21F1"/>
    <w:rsid w:val="00DA5D74"/>
    <w:rsid w:val="00DA791B"/>
    <w:rsid w:val="00DB017A"/>
    <w:rsid w:val="00DB14E7"/>
    <w:rsid w:val="00DB28F5"/>
    <w:rsid w:val="00DD18A9"/>
    <w:rsid w:val="00DD38CD"/>
    <w:rsid w:val="00DD5754"/>
    <w:rsid w:val="00DF4359"/>
    <w:rsid w:val="00E12537"/>
    <w:rsid w:val="00E13766"/>
    <w:rsid w:val="00E31227"/>
    <w:rsid w:val="00E37E22"/>
    <w:rsid w:val="00E50435"/>
    <w:rsid w:val="00E607AB"/>
    <w:rsid w:val="00E63A85"/>
    <w:rsid w:val="00E6520D"/>
    <w:rsid w:val="00E71D7D"/>
    <w:rsid w:val="00E7369A"/>
    <w:rsid w:val="00E74C06"/>
    <w:rsid w:val="00EA1425"/>
    <w:rsid w:val="00EA5802"/>
    <w:rsid w:val="00EB26A6"/>
    <w:rsid w:val="00EC090D"/>
    <w:rsid w:val="00EC1D7E"/>
    <w:rsid w:val="00EC2EE2"/>
    <w:rsid w:val="00ED5F5D"/>
    <w:rsid w:val="00EF21D3"/>
    <w:rsid w:val="00EF5810"/>
    <w:rsid w:val="00EF6C0B"/>
    <w:rsid w:val="00F020FA"/>
    <w:rsid w:val="00F02409"/>
    <w:rsid w:val="00F04A46"/>
    <w:rsid w:val="00F07F55"/>
    <w:rsid w:val="00F10791"/>
    <w:rsid w:val="00F32D3B"/>
    <w:rsid w:val="00F45D0E"/>
    <w:rsid w:val="00F510EA"/>
    <w:rsid w:val="00F7625C"/>
    <w:rsid w:val="00FA007C"/>
    <w:rsid w:val="00FA2E34"/>
    <w:rsid w:val="00FA6BFB"/>
    <w:rsid w:val="00FB5921"/>
    <w:rsid w:val="00FB5DEB"/>
    <w:rsid w:val="00FB6113"/>
    <w:rsid w:val="00FC7784"/>
    <w:rsid w:val="00FD4407"/>
    <w:rsid w:val="00FE6645"/>
    <w:rsid w:val="00FE695F"/>
    <w:rsid w:val="134F466F"/>
    <w:rsid w:val="1D280195"/>
    <w:rsid w:val="206F8088"/>
    <w:rsid w:val="24BF9719"/>
    <w:rsid w:val="2DD837BE"/>
    <w:rsid w:val="4156D4A8"/>
    <w:rsid w:val="4EA4E263"/>
    <w:rsid w:val="559DECA2"/>
    <w:rsid w:val="5863FAC6"/>
    <w:rsid w:val="7837D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731B50"/>
  <w15:docId w15:val="{D458AEAC-3CC5-4A61-8977-3EC5B14B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6E"/>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176EE"/>
    <w:pPr>
      <w:ind w:left="720"/>
      <w:contextualSpacing/>
    </w:pPr>
  </w:style>
  <w:style w:type="paragraph" w:styleId="NormalWeb">
    <w:name w:val="Normal (Web)"/>
    <w:basedOn w:val="Normal"/>
    <w:uiPriority w:val="99"/>
    <w:semiHidden/>
    <w:unhideWhenUsed/>
    <w:rsid w:val="00095BA6"/>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276401"/>
    <w:rPr>
      <w:sz w:val="16"/>
      <w:szCs w:val="16"/>
    </w:rPr>
  </w:style>
  <w:style w:type="paragraph" w:styleId="CommentText">
    <w:name w:val="annotation text"/>
    <w:basedOn w:val="Normal"/>
    <w:link w:val="CommentTextChar"/>
    <w:uiPriority w:val="99"/>
    <w:unhideWhenUsed/>
    <w:rsid w:val="00276401"/>
    <w:pPr>
      <w:spacing w:line="240" w:lineRule="auto"/>
    </w:pPr>
    <w:rPr>
      <w:sz w:val="20"/>
      <w:szCs w:val="20"/>
    </w:rPr>
  </w:style>
  <w:style w:type="character" w:customStyle="1" w:styleId="CommentTextChar">
    <w:name w:val="Comment Text Char"/>
    <w:basedOn w:val="DefaultParagraphFont"/>
    <w:link w:val="CommentText"/>
    <w:uiPriority w:val="99"/>
    <w:rsid w:val="00276401"/>
    <w:rPr>
      <w:sz w:val="20"/>
      <w:szCs w:val="20"/>
    </w:rPr>
  </w:style>
  <w:style w:type="paragraph" w:styleId="CommentSubject">
    <w:name w:val="annotation subject"/>
    <w:basedOn w:val="CommentText"/>
    <w:next w:val="CommentText"/>
    <w:link w:val="CommentSubjectChar"/>
    <w:uiPriority w:val="99"/>
    <w:semiHidden/>
    <w:unhideWhenUsed/>
    <w:rsid w:val="00276401"/>
    <w:rPr>
      <w:b/>
      <w:bCs/>
    </w:rPr>
  </w:style>
  <w:style w:type="character" w:customStyle="1" w:styleId="CommentSubjectChar">
    <w:name w:val="Comment Subject Char"/>
    <w:basedOn w:val="CommentTextChar"/>
    <w:link w:val="CommentSubject"/>
    <w:uiPriority w:val="99"/>
    <w:semiHidden/>
    <w:rsid w:val="0027640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7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83F"/>
  </w:style>
  <w:style w:type="paragraph" w:styleId="Footer">
    <w:name w:val="footer"/>
    <w:basedOn w:val="Normal"/>
    <w:link w:val="FooterChar"/>
    <w:uiPriority w:val="99"/>
    <w:unhideWhenUsed/>
    <w:rsid w:val="00AC7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83F"/>
  </w:style>
  <w:style w:type="table" w:styleId="TableGrid">
    <w:name w:val="Table Grid"/>
    <w:basedOn w:val="TableNormal"/>
    <w:uiPriority w:val="39"/>
    <w:rsid w:val="004B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4B0F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styleId="EndnoteText">
    <w:name w:val="endnote text"/>
    <w:basedOn w:val="Normal"/>
    <w:link w:val="EndnoteTextChar"/>
    <w:uiPriority w:val="99"/>
    <w:semiHidden/>
    <w:unhideWhenUsed/>
    <w:rsid w:val="00E71D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1D7D"/>
    <w:rPr>
      <w:sz w:val="20"/>
      <w:szCs w:val="20"/>
    </w:rPr>
  </w:style>
  <w:style w:type="character" w:styleId="EndnoteReference">
    <w:name w:val="endnote reference"/>
    <w:basedOn w:val="DefaultParagraphFont"/>
    <w:uiPriority w:val="99"/>
    <w:semiHidden/>
    <w:unhideWhenUsed/>
    <w:rsid w:val="00E71D7D"/>
    <w:rPr>
      <w:vertAlign w:val="superscript"/>
    </w:rPr>
  </w:style>
  <w:style w:type="character" w:styleId="Hyperlink">
    <w:name w:val="Hyperlink"/>
    <w:basedOn w:val="DefaultParagraphFont"/>
    <w:uiPriority w:val="99"/>
    <w:semiHidden/>
    <w:unhideWhenUsed/>
    <w:rsid w:val="00E71D7D"/>
    <w:rPr>
      <w:color w:val="0000FF"/>
      <w:u w:val="single"/>
    </w:rPr>
  </w:style>
  <w:style w:type="paragraph" w:styleId="Revision">
    <w:name w:val="Revision"/>
    <w:hidden/>
    <w:uiPriority w:val="99"/>
    <w:semiHidden/>
    <w:rsid w:val="00281CF7"/>
    <w:pPr>
      <w:spacing w:after="0" w:line="240" w:lineRule="auto"/>
    </w:pPr>
  </w:style>
  <w:style w:type="table" w:customStyle="1" w:styleId="TableGrid1">
    <w:name w:val="Table Grid1"/>
    <w:basedOn w:val="TableNormal"/>
    <w:next w:val="TableGrid"/>
    <w:uiPriority w:val="39"/>
    <w:rsid w:val="001F20A9"/>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20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plicit.harvard.edu/implicit/takeates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racialequitytools.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258C5695E7F54994A1F40DF586AF80" ma:contentTypeVersion="18" ma:contentTypeDescription="Create a new document." ma:contentTypeScope="" ma:versionID="0e93c715cb7f6c0894517c3f0e8573f4">
  <xsd:schema xmlns:xsd="http://www.w3.org/2001/XMLSchema" xmlns:xs="http://www.w3.org/2001/XMLSchema" xmlns:p="http://schemas.microsoft.com/office/2006/metadata/properties" xmlns:ns2="624f20e9-0351-4655-b3f0-0de013915a58" xmlns:ns3="1e13aaf3-f8b5-448b-b606-5f59d239d11f" targetNamespace="http://schemas.microsoft.com/office/2006/metadata/properties" ma:root="true" ma:fieldsID="dc3b82e7956adebbb27a52a537f05da2" ns2:_="" ns3:_="">
    <xsd:import namespace="624f20e9-0351-4655-b3f0-0de013915a58"/>
    <xsd:import namespace="1e13aaf3-f8b5-448b-b606-5f59d239d1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f20e9-0351-4655-b3f0-0de01391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2b69d-36f8-447b-af15-784b702e7c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3aaf3-f8b5-448b-b606-5f59d239d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4eff1-9921-4ce5-b938-fdc04b666ce1}" ma:internalName="TaxCatchAll" ma:showField="CatchAllData" ma:web="1e13aaf3-f8b5-448b-b606-5f59d239d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13aaf3-f8b5-448b-b606-5f59d239d11f" xsi:nil="true"/>
    <lcf76f155ced4ddcb4097134ff3c332f xmlns="624f20e9-0351-4655-b3f0-0de013915a58">
      <Terms xmlns="http://schemas.microsoft.com/office/infopath/2007/PartnerControls"/>
    </lcf76f155ced4ddcb4097134ff3c332f>
    <SharedWithUsers xmlns="1e13aaf3-f8b5-448b-b606-5f59d239d11f">
      <UserInfo>
        <DisplayName>Sojung Choi</DisplayName>
        <AccountId>27</AccountId>
        <AccountType/>
      </UserInfo>
      <UserInfo>
        <DisplayName>Jason Hennigan</DisplayName>
        <AccountId>14</AccountId>
        <AccountType/>
      </UserInfo>
      <UserInfo>
        <DisplayName>Jacob Richardson</DisplayName>
        <AccountId>17</AccountId>
        <AccountType/>
      </UserInfo>
      <UserInfo>
        <DisplayName>Claire Petersky</DisplayName>
        <AccountId>13</AccountId>
        <AccountType/>
      </UserInfo>
      <UserInfo>
        <DisplayName>Keri Williams</DisplayName>
        <AccountId>43</AccountId>
        <AccountType/>
      </UserInfo>
      <UserInfo>
        <DisplayName>Lisa Vatske</DisplayName>
        <AccountId>7</AccountId>
        <AccountType/>
      </UserInfo>
      <UserInfo>
        <DisplayName>Yasna Osses</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110B8F-E880-4900-A669-74A8BD71CAAE}"/>
</file>

<file path=customXml/itemProps2.xml><?xml version="1.0" encoding="utf-8"?>
<ds:datastoreItem xmlns:ds="http://schemas.openxmlformats.org/officeDocument/2006/customXml" ds:itemID="{4B946B70-704A-4090-ACE9-CFC6BC16F275}">
  <ds:schemaRefs>
    <ds:schemaRef ds:uri="http://schemas.microsoft.com/office/2006/metadata/properties"/>
    <ds:schemaRef ds:uri="http://schemas.microsoft.com/office/infopath/2007/PartnerControls"/>
    <ds:schemaRef ds:uri="1e13aaf3-f8b5-448b-b606-5f59d239d11f"/>
    <ds:schemaRef ds:uri="624f20e9-0351-4655-b3f0-0de013915a58"/>
  </ds:schemaRefs>
</ds:datastoreItem>
</file>

<file path=customXml/itemProps3.xml><?xml version="1.0" encoding="utf-8"?>
<ds:datastoreItem xmlns:ds="http://schemas.openxmlformats.org/officeDocument/2006/customXml" ds:itemID="{2D2F1889-AB2A-44C2-A540-EF1DC5D1549E}">
  <ds:schemaRefs>
    <ds:schemaRef ds:uri="http://schemas.openxmlformats.org/officeDocument/2006/bibliography"/>
  </ds:schemaRefs>
</ds:datastoreItem>
</file>

<file path=customXml/itemProps4.xml><?xml version="1.0" encoding="utf-8"?>
<ds:datastoreItem xmlns:ds="http://schemas.openxmlformats.org/officeDocument/2006/customXml" ds:itemID="{1C167F84-ED29-4A83-ACDA-370CBF77F5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Williams</dc:creator>
  <cp:keywords/>
  <cp:lastModifiedBy>Sojung Choi</cp:lastModifiedBy>
  <cp:revision>32</cp:revision>
  <dcterms:created xsi:type="dcterms:W3CDTF">2024-02-08T22:22:00Z</dcterms:created>
  <dcterms:modified xsi:type="dcterms:W3CDTF">2024-04-22T23:37:00Z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0x01010012258C5695E7F54994A1F40DF586AF80</vt:lpwstr>
  </property>
  <property fmtid="{D5CDD505-2E9C-101B-9397-08002B2CF9AE}" pid="3" name="MediaServiceImageTags">
    <vt:lpwstr/>
  </property>
</Properties>
</file>