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53" w:rsidRDefault="00410153"/>
    <w:p w:rsidR="00410153" w:rsidRDefault="00410153"/>
    <w:p w:rsidR="00410153" w:rsidRDefault="00410153"/>
    <w:p w:rsidR="00410153" w:rsidRDefault="00410153">
      <w:r>
        <w:t>TO:</w:t>
      </w:r>
      <w:r>
        <w:tab/>
      </w:r>
      <w:r>
        <w:tab/>
        <w:t>All Current and Future Sub-grantees</w:t>
      </w:r>
    </w:p>
    <w:p w:rsidR="00410153" w:rsidRDefault="00410153"/>
    <w:p w:rsidR="00410153" w:rsidRDefault="00410153">
      <w:r>
        <w:t>FROM:</w:t>
      </w:r>
      <w:r>
        <w:tab/>
      </w:r>
      <w:smartTag w:uri="urn:schemas-microsoft-com:office:smarttags" w:element="PersonName">
        <w:r>
          <w:t>Bill Conner</w:t>
        </w:r>
      </w:smartTag>
      <w:r>
        <w:t>, Homebuyer Education and Training Administrator</w:t>
      </w:r>
    </w:p>
    <w:p w:rsidR="00C6294A" w:rsidRDefault="00C6294A">
      <w:r>
        <w:tab/>
      </w:r>
      <w:r>
        <w:tab/>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Housing Finance Commission</w:t>
      </w:r>
    </w:p>
    <w:p w:rsidR="00410153" w:rsidRDefault="00410153"/>
    <w:p w:rsidR="00410153" w:rsidRDefault="00410153">
      <w:r>
        <w:t>DATE:</w:t>
      </w:r>
      <w:r>
        <w:tab/>
      </w:r>
      <w:r>
        <w:tab/>
      </w:r>
      <w:r w:rsidR="00D57B91">
        <w:t>July 1</w:t>
      </w:r>
      <w:r w:rsidR="004A620C">
        <w:t>9</w:t>
      </w:r>
      <w:r w:rsidR="00216FFF">
        <w:t>, 201</w:t>
      </w:r>
      <w:r w:rsidR="00D57B91">
        <w:t>8</w:t>
      </w:r>
    </w:p>
    <w:p w:rsidR="00410153" w:rsidRDefault="00410153"/>
    <w:p w:rsidR="00410153" w:rsidRDefault="00410153">
      <w:pPr>
        <w:jc w:val="both"/>
      </w:pPr>
      <w:r>
        <w:t>RE:</w:t>
      </w:r>
      <w:r>
        <w:tab/>
      </w:r>
      <w:r>
        <w:tab/>
      </w:r>
      <w:r w:rsidRPr="002D568A">
        <w:rPr>
          <w:b/>
        </w:rPr>
        <w:t>FY20</w:t>
      </w:r>
      <w:r w:rsidR="00375BD8">
        <w:rPr>
          <w:b/>
        </w:rPr>
        <w:t>1</w:t>
      </w:r>
      <w:r w:rsidR="00D57B91">
        <w:rPr>
          <w:b/>
        </w:rPr>
        <w:t>8</w:t>
      </w:r>
      <w:r w:rsidR="001E0B63">
        <w:rPr>
          <w:b/>
        </w:rPr>
        <w:t xml:space="preserve"> </w:t>
      </w:r>
      <w:r w:rsidRPr="002D568A">
        <w:rPr>
          <w:b/>
        </w:rPr>
        <w:t>HUD</w:t>
      </w:r>
      <w:r>
        <w:t xml:space="preserve"> </w:t>
      </w:r>
      <w:r w:rsidR="002D568A">
        <w:rPr>
          <w:b/>
          <w:bCs/>
        </w:rPr>
        <w:t xml:space="preserve">SuperNOFA </w:t>
      </w:r>
      <w:r>
        <w:rPr>
          <w:b/>
          <w:bCs/>
        </w:rPr>
        <w:t>Housing Counseling Program</w:t>
      </w:r>
      <w:r>
        <w:t xml:space="preserve"> </w:t>
      </w:r>
      <w:r w:rsidRPr="002D568A">
        <w:rPr>
          <w:b/>
        </w:rPr>
        <w:t>Application</w:t>
      </w:r>
    </w:p>
    <w:p w:rsidR="00410153" w:rsidRDefault="00410153">
      <w:pPr>
        <w:jc w:val="both"/>
      </w:pPr>
      <w:r>
        <w:tab/>
      </w:r>
      <w:r>
        <w:tab/>
      </w:r>
    </w:p>
    <w:p w:rsidR="00410153" w:rsidRDefault="0040305D">
      <w:pPr>
        <w:jc w:val="both"/>
      </w:pPr>
      <w:r>
        <w:t>HUD</w:t>
      </w:r>
      <w:r w:rsidR="00410153">
        <w:t xml:space="preserve"> </w:t>
      </w:r>
      <w:r w:rsidR="009D4AB1">
        <w:t xml:space="preserve">recently </w:t>
      </w:r>
      <w:r w:rsidR="005972A7">
        <w:t>announced the funding opportunity for the FY201</w:t>
      </w:r>
      <w:r w:rsidR="00D57B91">
        <w:t>8</w:t>
      </w:r>
      <w:r w:rsidR="005972A7">
        <w:t xml:space="preserve"> </w:t>
      </w:r>
      <w:r>
        <w:t xml:space="preserve">Housing </w:t>
      </w:r>
      <w:r w:rsidR="00410153">
        <w:t xml:space="preserve">Counseling </w:t>
      </w:r>
      <w:r w:rsidR="005D4C1E">
        <w:t>Grant</w:t>
      </w:r>
      <w:r w:rsidR="005972A7">
        <w:t>.</w:t>
      </w:r>
      <w:r w:rsidR="00410153">
        <w:t xml:space="preserve">  After s</w:t>
      </w:r>
      <w:r w:rsidR="002D568A">
        <w:t>uccessful grant applications from 1998 through</w:t>
      </w:r>
      <w:r w:rsidR="00410153">
        <w:t xml:space="preserve"> 20</w:t>
      </w:r>
      <w:r>
        <w:t>1</w:t>
      </w:r>
      <w:r w:rsidR="00D57B91">
        <w:t>7</w:t>
      </w:r>
      <w:r w:rsidR="00410153">
        <w:t xml:space="preserve">, the Washington State Housing Finance Commission (the Commission) will again apply for funding for the </w:t>
      </w:r>
      <w:r>
        <w:rPr>
          <w:b/>
          <w:bCs/>
        </w:rPr>
        <w:t>HUD S</w:t>
      </w:r>
      <w:r w:rsidR="00C11E54">
        <w:rPr>
          <w:b/>
          <w:bCs/>
        </w:rPr>
        <w:t xml:space="preserve">uperNOFA </w:t>
      </w:r>
      <w:r w:rsidR="00410153">
        <w:rPr>
          <w:b/>
          <w:bCs/>
        </w:rPr>
        <w:t xml:space="preserve">Housing Counseling </w:t>
      </w:r>
      <w:r w:rsidR="00410153" w:rsidRPr="002D568A">
        <w:rPr>
          <w:b/>
        </w:rPr>
        <w:t>Program</w:t>
      </w:r>
      <w:r w:rsidR="00410153">
        <w:t>.</w:t>
      </w:r>
      <w:r w:rsidR="00410153">
        <w:rPr>
          <w:b/>
          <w:bCs/>
        </w:rPr>
        <w:t xml:space="preserve">  </w:t>
      </w:r>
      <w:r w:rsidR="00410153">
        <w:t xml:space="preserve">I am writing to seek your assistance in the development of the Commission’s </w:t>
      </w:r>
      <w:r w:rsidR="00410153">
        <w:rPr>
          <w:b/>
        </w:rPr>
        <w:t>FY20</w:t>
      </w:r>
      <w:r w:rsidR="00375BD8">
        <w:rPr>
          <w:b/>
        </w:rPr>
        <w:t>1</w:t>
      </w:r>
      <w:r w:rsidR="00D57B91">
        <w:rPr>
          <w:b/>
        </w:rPr>
        <w:t>8</w:t>
      </w:r>
      <w:r w:rsidR="00410153">
        <w:t xml:space="preserve"> application</w:t>
      </w:r>
      <w:r w:rsidR="004313D4">
        <w:t xml:space="preserve"> to HUD</w:t>
      </w:r>
      <w:r w:rsidR="00CA1FCC">
        <w:t xml:space="preserve"> for the grant period of October 1, 201</w:t>
      </w:r>
      <w:r w:rsidR="00D57B91">
        <w:t>7</w:t>
      </w:r>
      <w:r w:rsidR="00CA1FCC">
        <w:t xml:space="preserve"> through </w:t>
      </w:r>
      <w:r w:rsidR="004A620C">
        <w:t>September</w:t>
      </w:r>
      <w:r w:rsidR="00216FFF">
        <w:t xml:space="preserve"> 3</w:t>
      </w:r>
      <w:r w:rsidR="004A620C">
        <w:t>0</w:t>
      </w:r>
      <w:r w:rsidR="00216FFF">
        <w:t>, 201</w:t>
      </w:r>
      <w:r w:rsidR="00D57B91">
        <w:t>9</w:t>
      </w:r>
      <w:r w:rsidR="00CA1FCC">
        <w:t>.</w:t>
      </w:r>
      <w:r w:rsidR="00E479A9">
        <w:t xml:space="preserve"> You will see that the grant period is for </w:t>
      </w:r>
      <w:r w:rsidR="004A620C">
        <w:t>24</w:t>
      </w:r>
      <w:r w:rsidR="00E479A9">
        <w:t xml:space="preserve"> months</w:t>
      </w:r>
      <w:r w:rsidR="001E0B63">
        <w:t>.</w:t>
      </w:r>
    </w:p>
    <w:p w:rsidR="00410153" w:rsidRDefault="00410153">
      <w:pPr>
        <w:jc w:val="both"/>
      </w:pPr>
    </w:p>
    <w:p w:rsidR="00410153" w:rsidRDefault="00410153">
      <w:pPr>
        <w:pStyle w:val="BodyText"/>
        <w:tabs>
          <w:tab w:val="clear" w:pos="0"/>
        </w:tabs>
      </w:pPr>
      <w:r>
        <w:t xml:space="preserve">For agencies not familiar with this grant, HUD carries out a nationwide, comprehensive housing counseling program through State Housing Finance Agencies.  If awarded funding by HUD, the Commission will complete Housing Counseling Agreements with Sub-grantees through a Request for Qualification process.  </w:t>
      </w:r>
    </w:p>
    <w:p w:rsidR="00410153" w:rsidRDefault="00410153">
      <w:pPr>
        <w:jc w:val="both"/>
      </w:pPr>
    </w:p>
    <w:p w:rsidR="000F4BF7" w:rsidRDefault="00410153" w:rsidP="00D57B91">
      <w:pPr>
        <w:jc w:val="both"/>
      </w:pPr>
      <w:r>
        <w:t>HUD requires that the Commission document information from potential Sub-grantees prior to them becoming eligible recipients of funding from the Commission.  If you are interested in participating as a Sub-grantee (either experienced or non-experienced) for potential HUD funding through the Commission on our FY20</w:t>
      </w:r>
      <w:r w:rsidR="00074B5A">
        <w:t>1</w:t>
      </w:r>
      <w:r w:rsidR="00D57B91">
        <w:t>8</w:t>
      </w:r>
      <w:r>
        <w:t xml:space="preserve"> grant application, following is a list of </w:t>
      </w:r>
      <w:r w:rsidR="00E91F52">
        <w:t xml:space="preserve">items that I </w:t>
      </w:r>
      <w:r w:rsidR="00E91F52" w:rsidRPr="00E91F52">
        <w:t>will</w:t>
      </w:r>
      <w:r w:rsidR="00E91F52">
        <w:t xml:space="preserve"> </w:t>
      </w:r>
      <w:r w:rsidR="00E91F52" w:rsidRPr="00E91F52">
        <w:t>need from you, including completing the attached Application Charts.</w:t>
      </w:r>
      <w:r w:rsidRPr="00E91F52">
        <w:t xml:space="preserve">  </w:t>
      </w:r>
      <w:r w:rsidR="009835B7" w:rsidRPr="00E91F52">
        <w:t>P</w:t>
      </w:r>
      <w:r w:rsidR="001A0073" w:rsidRPr="00E91F52">
        <w:t xml:space="preserve">lease review this </w:t>
      </w:r>
      <w:r w:rsidR="00803603" w:rsidRPr="00E91F52">
        <w:t>A</w:t>
      </w:r>
      <w:r w:rsidR="001A0073" w:rsidRPr="00E91F52">
        <w:t xml:space="preserve">pplication </w:t>
      </w:r>
      <w:r w:rsidR="00803603" w:rsidRPr="00E91F52">
        <w:t>Announcement</w:t>
      </w:r>
      <w:r w:rsidR="001A0073" w:rsidRPr="00E91F52">
        <w:t xml:space="preserve"> ASAP to give you time to ask questions</w:t>
      </w:r>
      <w:r w:rsidR="001A0073">
        <w:t>. Y</w:t>
      </w:r>
      <w:r w:rsidR="00FD5F0C">
        <w:t xml:space="preserve">our </w:t>
      </w:r>
      <w:r w:rsidR="00666CCF">
        <w:t xml:space="preserve">complete </w:t>
      </w:r>
      <w:r w:rsidR="00FD5F0C">
        <w:t>application must be received</w:t>
      </w:r>
      <w:r w:rsidR="000F4BF7">
        <w:t xml:space="preserve">, by email </w:t>
      </w:r>
      <w:r w:rsidR="00B55684">
        <w:t xml:space="preserve">to </w:t>
      </w:r>
      <w:hyperlink r:id="rId7" w:history="1">
        <w:r w:rsidR="00B55684" w:rsidRPr="00EA6E08">
          <w:rPr>
            <w:rStyle w:val="Hyperlink"/>
          </w:rPr>
          <w:t>bill.conner@wshfc.org</w:t>
        </w:r>
      </w:hyperlink>
      <w:r w:rsidR="00FD5F0C">
        <w:t xml:space="preserve"> no later than </w:t>
      </w:r>
      <w:r w:rsidR="00D57B91">
        <w:rPr>
          <w:b/>
        </w:rPr>
        <w:t>Monday</w:t>
      </w:r>
      <w:r w:rsidR="00FD5F0C" w:rsidRPr="002D568A">
        <w:rPr>
          <w:b/>
        </w:rPr>
        <w:t>,</w:t>
      </w:r>
      <w:r w:rsidR="00FD5F0C">
        <w:t xml:space="preserve"> </w:t>
      </w:r>
      <w:r w:rsidR="00D57B91">
        <w:rPr>
          <w:b/>
        </w:rPr>
        <w:t>July 30</w:t>
      </w:r>
      <w:r w:rsidR="00FD5F0C" w:rsidRPr="00216FFF">
        <w:rPr>
          <w:b/>
        </w:rPr>
        <w:t>,</w:t>
      </w:r>
      <w:r w:rsidR="00FD5F0C" w:rsidRPr="00FD5F0C">
        <w:rPr>
          <w:b/>
        </w:rPr>
        <w:t xml:space="preserve"> 20</w:t>
      </w:r>
      <w:r w:rsidR="00375BD8">
        <w:rPr>
          <w:b/>
        </w:rPr>
        <w:t>1</w:t>
      </w:r>
      <w:r w:rsidR="00D57B91">
        <w:rPr>
          <w:b/>
        </w:rPr>
        <w:t>8</w:t>
      </w:r>
      <w:r w:rsidR="000F4BF7">
        <w:t xml:space="preserve">  </w:t>
      </w:r>
    </w:p>
    <w:p w:rsidR="00410153" w:rsidRDefault="000F4BF7">
      <w:pPr>
        <w:jc w:val="both"/>
      </w:pPr>
      <w:r>
        <w:tab/>
      </w:r>
      <w:r>
        <w:tab/>
      </w:r>
    </w:p>
    <w:p w:rsidR="00410153" w:rsidRDefault="00410153">
      <w:pPr>
        <w:pStyle w:val="BodyText"/>
        <w:numPr>
          <w:ilvl w:val="0"/>
          <w:numId w:val="3"/>
        </w:numPr>
      </w:pPr>
      <w:r>
        <w:t>If your agency currently conducts housing counseling activities</w:t>
      </w:r>
      <w:r w:rsidR="002B25E1">
        <w:t>,</w:t>
      </w:r>
      <w:r>
        <w:t xml:space="preserve"> </w:t>
      </w:r>
      <w:r w:rsidR="002B16F9">
        <w:t>I need</w:t>
      </w:r>
      <w:r>
        <w:t xml:space="preserve"> the following:</w:t>
      </w:r>
    </w:p>
    <w:p w:rsidR="00410153" w:rsidRDefault="00410153">
      <w:pPr>
        <w:numPr>
          <w:ilvl w:val="0"/>
          <w:numId w:val="4"/>
        </w:numPr>
        <w:tabs>
          <w:tab w:val="left" w:pos="0"/>
          <w:tab w:val="num" w:pos="1080"/>
        </w:tabs>
        <w:ind w:left="1080"/>
        <w:jc w:val="both"/>
      </w:pPr>
      <w:r>
        <w:t>Organization name and address;</w:t>
      </w:r>
    </w:p>
    <w:p w:rsidR="00410153" w:rsidRDefault="00410153">
      <w:pPr>
        <w:numPr>
          <w:ilvl w:val="0"/>
          <w:numId w:val="4"/>
        </w:numPr>
        <w:tabs>
          <w:tab w:val="left" w:pos="0"/>
          <w:tab w:val="num" w:pos="1080"/>
        </w:tabs>
        <w:ind w:left="1080"/>
        <w:jc w:val="both"/>
      </w:pPr>
      <w:r>
        <w:t>Director and contact person (if different);</w:t>
      </w:r>
    </w:p>
    <w:p w:rsidR="00410153" w:rsidRDefault="00191FF5">
      <w:pPr>
        <w:pStyle w:val="BodyText"/>
        <w:numPr>
          <w:ilvl w:val="0"/>
          <w:numId w:val="4"/>
        </w:numPr>
        <w:tabs>
          <w:tab w:val="num" w:pos="1080"/>
        </w:tabs>
        <w:ind w:left="1080"/>
      </w:pPr>
      <w:r>
        <w:t>P</w:t>
      </w:r>
      <w:r w:rsidR="00410153">
        <w:t>hone numbers (including TTY, if available)</w:t>
      </w:r>
      <w:r>
        <w:t xml:space="preserve"> &amp; Fax</w:t>
      </w:r>
      <w:r w:rsidR="00410153">
        <w:t>;</w:t>
      </w:r>
    </w:p>
    <w:p w:rsidR="00014D8F" w:rsidRDefault="00410153" w:rsidP="00F849F9">
      <w:pPr>
        <w:pStyle w:val="BodyText"/>
        <w:numPr>
          <w:ilvl w:val="0"/>
          <w:numId w:val="4"/>
        </w:numPr>
        <w:tabs>
          <w:tab w:val="num" w:pos="1080"/>
        </w:tabs>
        <w:ind w:left="1080"/>
      </w:pPr>
      <w:r>
        <w:t>E-mail address</w:t>
      </w:r>
      <w:r w:rsidR="00F849F9">
        <w:t xml:space="preserve"> and website</w:t>
      </w:r>
      <w:r>
        <w:t>;</w:t>
      </w:r>
    </w:p>
    <w:p w:rsidR="007D2997" w:rsidRDefault="00410153" w:rsidP="007D2997">
      <w:pPr>
        <w:pStyle w:val="BodyText"/>
        <w:numPr>
          <w:ilvl w:val="0"/>
          <w:numId w:val="4"/>
        </w:numPr>
        <w:tabs>
          <w:tab w:val="num" w:pos="1080"/>
        </w:tabs>
        <w:ind w:left="1080"/>
      </w:pPr>
      <w:r>
        <w:t>Federal Tax Identification Number;</w:t>
      </w:r>
    </w:p>
    <w:p w:rsidR="00F849F9" w:rsidRDefault="00F849F9" w:rsidP="007D2997">
      <w:pPr>
        <w:pStyle w:val="BodyText"/>
        <w:numPr>
          <w:ilvl w:val="0"/>
          <w:numId w:val="4"/>
        </w:numPr>
        <w:tabs>
          <w:tab w:val="num" w:pos="1080"/>
        </w:tabs>
        <w:ind w:left="1080"/>
      </w:pPr>
      <w:r>
        <w:t>DUNS Number.</w:t>
      </w:r>
    </w:p>
    <w:p w:rsidR="00F849F9" w:rsidRDefault="00F849F9" w:rsidP="00F849F9">
      <w:pPr>
        <w:pStyle w:val="BodyText"/>
        <w:tabs>
          <w:tab w:val="clear" w:pos="0"/>
        </w:tabs>
        <w:ind w:left="360"/>
      </w:pPr>
    </w:p>
    <w:p w:rsidR="00F735A6" w:rsidRDefault="002F45E4" w:rsidP="0043518B">
      <w:pPr>
        <w:pStyle w:val="BodyText"/>
        <w:numPr>
          <w:ilvl w:val="0"/>
          <w:numId w:val="3"/>
        </w:numPr>
        <w:tabs>
          <w:tab w:val="clear" w:pos="0"/>
        </w:tabs>
      </w:pPr>
      <w:r>
        <w:t xml:space="preserve">Complete </w:t>
      </w:r>
      <w:r w:rsidR="00C35EAD" w:rsidRPr="00C35EAD">
        <w:rPr>
          <w:b/>
        </w:rPr>
        <w:t>all</w:t>
      </w:r>
      <w:r w:rsidR="00C35EAD">
        <w:t xml:space="preserve"> </w:t>
      </w:r>
      <w:r w:rsidRPr="00C35EAD">
        <w:rPr>
          <w:b/>
        </w:rPr>
        <w:t>applicable</w:t>
      </w:r>
      <w:r>
        <w:t xml:space="preserve"> items in the attached </w:t>
      </w:r>
      <w:r w:rsidRPr="00EB1C55">
        <w:rPr>
          <w:b/>
        </w:rPr>
        <w:t>Charts A</w:t>
      </w:r>
      <w:r w:rsidR="00EB2739">
        <w:rPr>
          <w:b/>
        </w:rPr>
        <w:t>2</w:t>
      </w:r>
      <w:r w:rsidRPr="00EB1C55">
        <w:rPr>
          <w:b/>
        </w:rPr>
        <w:t>, B</w:t>
      </w:r>
      <w:r w:rsidR="005A03DF">
        <w:rPr>
          <w:b/>
        </w:rPr>
        <w:t>2</w:t>
      </w:r>
      <w:r w:rsidRPr="00EB1C55">
        <w:rPr>
          <w:b/>
        </w:rPr>
        <w:t>, C</w:t>
      </w:r>
      <w:r w:rsidR="005A03DF">
        <w:rPr>
          <w:b/>
        </w:rPr>
        <w:t>2</w:t>
      </w:r>
      <w:r w:rsidRPr="00EB1C55">
        <w:rPr>
          <w:b/>
        </w:rPr>
        <w:t xml:space="preserve">, </w:t>
      </w:r>
      <w:r w:rsidR="005A03DF">
        <w:rPr>
          <w:b/>
        </w:rPr>
        <w:t>&amp;</w:t>
      </w:r>
      <w:r w:rsidR="006B4E8B">
        <w:rPr>
          <w:b/>
        </w:rPr>
        <w:t xml:space="preserve"> E</w:t>
      </w:r>
      <w:r w:rsidR="005A03DF">
        <w:rPr>
          <w:b/>
        </w:rPr>
        <w:t>2</w:t>
      </w:r>
      <w:r w:rsidRPr="00EB1C55">
        <w:rPr>
          <w:b/>
        </w:rPr>
        <w:t xml:space="preserve"> </w:t>
      </w:r>
      <w:r>
        <w:t>(see examples):</w:t>
      </w:r>
    </w:p>
    <w:p w:rsidR="00311331" w:rsidRDefault="00311331" w:rsidP="00311331">
      <w:pPr>
        <w:pStyle w:val="BodyText"/>
        <w:ind w:left="720"/>
      </w:pPr>
    </w:p>
    <w:p w:rsidR="00D21D1D" w:rsidRPr="00D21D1D" w:rsidRDefault="0058234C" w:rsidP="00C35EAD">
      <w:pPr>
        <w:pStyle w:val="BodyText"/>
        <w:numPr>
          <w:ilvl w:val="0"/>
          <w:numId w:val="14"/>
        </w:numPr>
        <w:rPr>
          <w:b/>
        </w:rPr>
      </w:pPr>
      <w:r>
        <w:t xml:space="preserve">Complete all applicable items </w:t>
      </w:r>
      <w:r w:rsidR="00C35EAD">
        <w:t>for</w:t>
      </w:r>
      <w:r w:rsidR="00311331" w:rsidRPr="006B4E8B">
        <w:rPr>
          <w:b/>
        </w:rPr>
        <w:t xml:space="preserve"> </w:t>
      </w:r>
      <w:r w:rsidR="00311331" w:rsidRPr="006B4E8B">
        <w:rPr>
          <w:b/>
          <w:u w:val="single"/>
        </w:rPr>
        <w:t>Chart A</w:t>
      </w:r>
      <w:r w:rsidR="00EB2739">
        <w:rPr>
          <w:b/>
          <w:u w:val="single"/>
        </w:rPr>
        <w:t>2</w:t>
      </w:r>
      <w:r w:rsidR="006B4E8B" w:rsidRPr="006B4E8B">
        <w:rPr>
          <w:b/>
          <w:u w:val="single"/>
        </w:rPr>
        <w:t xml:space="preserve"> </w:t>
      </w:r>
      <w:r w:rsidR="00C35EAD" w:rsidRPr="006B4E8B">
        <w:rPr>
          <w:b/>
          <w:u w:val="single"/>
        </w:rPr>
        <w:t>- Applicant Characteristics</w:t>
      </w:r>
      <w:r>
        <w:rPr>
          <w:b/>
          <w:u w:val="single"/>
        </w:rPr>
        <w:t>.</w:t>
      </w:r>
      <w:r w:rsidR="006B4E8B">
        <w:t xml:space="preserve"> </w:t>
      </w:r>
    </w:p>
    <w:p w:rsidR="00311331" w:rsidRPr="006B4E8B" w:rsidRDefault="0058234C" w:rsidP="00D21D1D">
      <w:pPr>
        <w:pStyle w:val="BodyText"/>
        <w:ind w:left="1176"/>
        <w:rPr>
          <w:b/>
        </w:rPr>
      </w:pPr>
      <w:r>
        <w:t xml:space="preserve">Further description of some of the items </w:t>
      </w:r>
      <w:r w:rsidR="00C35EAD">
        <w:t>follows here</w:t>
      </w:r>
      <w:r w:rsidR="00311331" w:rsidRPr="006B4E8B">
        <w:rPr>
          <w:b/>
        </w:rPr>
        <w:t>:</w:t>
      </w:r>
    </w:p>
    <w:p w:rsidR="00115609" w:rsidRDefault="00115609" w:rsidP="00311331">
      <w:pPr>
        <w:pStyle w:val="BodyText"/>
        <w:ind w:left="720"/>
        <w:rPr>
          <w:b/>
        </w:rPr>
      </w:pPr>
    </w:p>
    <w:p w:rsidR="00191FF5" w:rsidRDefault="002F45E4" w:rsidP="009B1CBD">
      <w:pPr>
        <w:pStyle w:val="BodyText"/>
        <w:numPr>
          <w:ilvl w:val="0"/>
          <w:numId w:val="13"/>
        </w:numPr>
        <w:jc w:val="left"/>
      </w:pPr>
      <w:r>
        <w:rPr>
          <w:sz w:val="23"/>
          <w:szCs w:val="23"/>
        </w:rPr>
        <w:lastRenderedPageBreak/>
        <w:t xml:space="preserve">Indicate on </w:t>
      </w:r>
      <w:r w:rsidRPr="00014D8F">
        <w:rPr>
          <w:b/>
          <w:sz w:val="23"/>
          <w:szCs w:val="23"/>
        </w:rPr>
        <w:t>Chart A</w:t>
      </w:r>
      <w:r w:rsidR="0059080D">
        <w:rPr>
          <w:b/>
          <w:sz w:val="23"/>
          <w:szCs w:val="23"/>
        </w:rPr>
        <w:t>2</w:t>
      </w:r>
      <w:r w:rsidR="00CC41E2">
        <w:rPr>
          <w:b/>
          <w:sz w:val="23"/>
          <w:szCs w:val="23"/>
        </w:rPr>
        <w:t xml:space="preserve"> (Column </w:t>
      </w:r>
      <w:r w:rsidR="006B51EB">
        <w:rPr>
          <w:b/>
          <w:sz w:val="23"/>
          <w:szCs w:val="23"/>
        </w:rPr>
        <w:t>N</w:t>
      </w:r>
      <w:r w:rsidR="00CC41E2">
        <w:rPr>
          <w:b/>
          <w:sz w:val="23"/>
          <w:szCs w:val="23"/>
        </w:rPr>
        <w:t>)</w:t>
      </w:r>
      <w:r>
        <w:rPr>
          <w:sz w:val="23"/>
          <w:szCs w:val="23"/>
        </w:rPr>
        <w:t xml:space="preserve"> if you</w:t>
      </w:r>
      <w:r w:rsidR="004C2381">
        <w:rPr>
          <w:sz w:val="23"/>
          <w:szCs w:val="23"/>
        </w:rPr>
        <w:t xml:space="preserve"> have</w:t>
      </w:r>
      <w:r>
        <w:rPr>
          <w:sz w:val="23"/>
          <w:szCs w:val="23"/>
        </w:rPr>
        <w:t xml:space="preserve"> adopted the </w:t>
      </w:r>
      <w:r w:rsidR="00762E6C">
        <w:rPr>
          <w:sz w:val="23"/>
          <w:szCs w:val="23"/>
        </w:rPr>
        <w:t>“</w:t>
      </w:r>
      <w:r>
        <w:rPr>
          <w:sz w:val="23"/>
          <w:szCs w:val="23"/>
        </w:rPr>
        <w:t>National Industry Standards for Homeownership</w:t>
      </w:r>
      <w:r w:rsidR="004C2381">
        <w:rPr>
          <w:sz w:val="23"/>
          <w:szCs w:val="23"/>
        </w:rPr>
        <w:t xml:space="preserve"> </w:t>
      </w:r>
      <w:r>
        <w:rPr>
          <w:sz w:val="23"/>
          <w:szCs w:val="23"/>
        </w:rPr>
        <w:t>Education and Counseling</w:t>
      </w:r>
      <w:r w:rsidR="00762E6C">
        <w:rPr>
          <w:sz w:val="23"/>
          <w:szCs w:val="23"/>
        </w:rPr>
        <w:t>”</w:t>
      </w:r>
      <w:r w:rsidR="004C2381">
        <w:rPr>
          <w:sz w:val="23"/>
          <w:szCs w:val="23"/>
        </w:rPr>
        <w:t>:</w:t>
      </w:r>
      <w:r>
        <w:rPr>
          <w:sz w:val="23"/>
          <w:szCs w:val="23"/>
        </w:rPr>
        <w:t xml:space="preserve"> </w:t>
      </w:r>
      <w:hyperlink r:id="rId8" w:history="1">
        <w:r w:rsidR="00B50AEF" w:rsidRPr="00485AAF">
          <w:rPr>
            <w:rStyle w:val="Hyperlink"/>
            <w:rFonts w:ascii="Calibri" w:hAnsi="Calibri"/>
            <w:sz w:val="23"/>
            <w:szCs w:val="23"/>
          </w:rPr>
          <w:t>http://www.homeownershipstandards.com/Home/Home.aspx</w:t>
        </w:r>
        <w:r w:rsidR="00B50AEF" w:rsidRPr="00485AAF">
          <w:rPr>
            <w:rStyle w:val="Hyperlink"/>
          </w:rPr>
          <w:t>x</w:t>
        </w:r>
      </w:hyperlink>
    </w:p>
    <w:p w:rsidR="00B50AEF" w:rsidRPr="00CC41E2" w:rsidRDefault="00B50AEF" w:rsidP="00B50AEF">
      <w:pPr>
        <w:pStyle w:val="BodyText"/>
        <w:ind w:left="1440"/>
        <w:jc w:val="left"/>
      </w:pPr>
    </w:p>
    <w:p w:rsidR="00CC41E2" w:rsidRPr="001B7E56" w:rsidRDefault="00CC41E2" w:rsidP="009B1CBD">
      <w:pPr>
        <w:pStyle w:val="BodyText"/>
        <w:numPr>
          <w:ilvl w:val="0"/>
          <w:numId w:val="13"/>
        </w:numPr>
        <w:jc w:val="left"/>
      </w:pPr>
      <w:r>
        <w:rPr>
          <w:sz w:val="23"/>
          <w:szCs w:val="23"/>
        </w:rPr>
        <w:t xml:space="preserve">Indicate on </w:t>
      </w:r>
      <w:r w:rsidRPr="00014D8F">
        <w:rPr>
          <w:b/>
          <w:sz w:val="23"/>
          <w:szCs w:val="23"/>
        </w:rPr>
        <w:t>Chart A</w:t>
      </w:r>
      <w:r w:rsidR="0059080D">
        <w:rPr>
          <w:b/>
          <w:sz w:val="23"/>
          <w:szCs w:val="23"/>
        </w:rPr>
        <w:t>2</w:t>
      </w:r>
      <w:r>
        <w:rPr>
          <w:b/>
          <w:sz w:val="23"/>
          <w:szCs w:val="23"/>
        </w:rPr>
        <w:t xml:space="preserve"> (Column </w:t>
      </w:r>
      <w:r w:rsidR="006B51EB">
        <w:rPr>
          <w:b/>
          <w:sz w:val="23"/>
          <w:szCs w:val="23"/>
        </w:rPr>
        <w:t>S</w:t>
      </w:r>
      <w:r>
        <w:rPr>
          <w:b/>
          <w:sz w:val="23"/>
          <w:szCs w:val="23"/>
        </w:rPr>
        <w:t>)</w:t>
      </w:r>
      <w:r>
        <w:rPr>
          <w:sz w:val="23"/>
          <w:szCs w:val="23"/>
        </w:rPr>
        <w:t xml:space="preserve"> if you serve a </w:t>
      </w:r>
      <w:r w:rsidR="00CA0919">
        <w:rPr>
          <w:sz w:val="23"/>
          <w:szCs w:val="23"/>
        </w:rPr>
        <w:t>“</w:t>
      </w:r>
      <w:r>
        <w:rPr>
          <w:sz w:val="23"/>
          <w:szCs w:val="23"/>
        </w:rPr>
        <w:t>Rural Community</w:t>
      </w:r>
      <w:r w:rsidR="00CA0919">
        <w:rPr>
          <w:sz w:val="23"/>
          <w:szCs w:val="23"/>
        </w:rPr>
        <w:t>”</w:t>
      </w:r>
      <w:r>
        <w:rPr>
          <w:sz w:val="23"/>
          <w:szCs w:val="23"/>
        </w:rPr>
        <w:t xml:space="preserve"> (see attached definition).</w:t>
      </w:r>
    </w:p>
    <w:p w:rsidR="001B7E56" w:rsidRDefault="001B7E56" w:rsidP="001B7E56">
      <w:pPr>
        <w:pStyle w:val="ListParagraph"/>
      </w:pPr>
    </w:p>
    <w:p w:rsidR="001B7E56" w:rsidRPr="00A62E63" w:rsidRDefault="001B7E56" w:rsidP="009B1CBD">
      <w:pPr>
        <w:pStyle w:val="BodyText"/>
        <w:numPr>
          <w:ilvl w:val="0"/>
          <w:numId w:val="13"/>
        </w:numPr>
        <w:jc w:val="left"/>
      </w:pPr>
      <w:r>
        <w:rPr>
          <w:sz w:val="23"/>
          <w:szCs w:val="23"/>
        </w:rPr>
        <w:t xml:space="preserve">Components of Evaluation: </w:t>
      </w:r>
      <w:r w:rsidRPr="00014D8F">
        <w:rPr>
          <w:b/>
          <w:sz w:val="23"/>
          <w:szCs w:val="23"/>
        </w:rPr>
        <w:t>Chart A</w:t>
      </w:r>
      <w:r w:rsidR="0059080D">
        <w:rPr>
          <w:b/>
          <w:sz w:val="23"/>
          <w:szCs w:val="23"/>
        </w:rPr>
        <w:t>2</w:t>
      </w:r>
      <w:r>
        <w:rPr>
          <w:b/>
          <w:sz w:val="23"/>
          <w:szCs w:val="23"/>
        </w:rPr>
        <w:t xml:space="preserve"> (Columns </w:t>
      </w:r>
      <w:r w:rsidR="006B51EB">
        <w:rPr>
          <w:b/>
          <w:sz w:val="23"/>
          <w:szCs w:val="23"/>
        </w:rPr>
        <w:t>X-AE</w:t>
      </w:r>
      <w:r>
        <w:rPr>
          <w:b/>
          <w:sz w:val="23"/>
          <w:szCs w:val="23"/>
        </w:rPr>
        <w:t>)</w:t>
      </w:r>
      <w:r w:rsidR="00A62E63">
        <w:rPr>
          <w:b/>
          <w:sz w:val="23"/>
          <w:szCs w:val="23"/>
        </w:rPr>
        <w:t xml:space="preserve"> </w:t>
      </w:r>
      <w:r w:rsidR="00A62E63" w:rsidRPr="00A62E63">
        <w:rPr>
          <w:sz w:val="23"/>
          <w:szCs w:val="23"/>
        </w:rPr>
        <w:t>(See below for description)</w:t>
      </w:r>
      <w:r w:rsidR="00A62E63">
        <w:rPr>
          <w:sz w:val="23"/>
          <w:szCs w:val="23"/>
        </w:rPr>
        <w:t>:</w:t>
      </w:r>
    </w:p>
    <w:p w:rsidR="00A62E63" w:rsidRPr="00A62E63" w:rsidRDefault="00A62E63" w:rsidP="00A62E63">
      <w:pPr>
        <w:autoSpaceDE w:val="0"/>
        <w:autoSpaceDN w:val="0"/>
        <w:adjustRightInd w:val="0"/>
        <w:ind w:left="720" w:firstLine="720"/>
        <w:rPr>
          <w:color w:val="000000"/>
          <w:sz w:val="23"/>
          <w:szCs w:val="23"/>
        </w:rPr>
      </w:pPr>
      <w:r w:rsidRPr="00A62E63">
        <w:rPr>
          <w:color w:val="000000"/>
          <w:sz w:val="23"/>
          <w:szCs w:val="23"/>
        </w:rPr>
        <w:t xml:space="preserve">(a) </w:t>
      </w:r>
      <w:r w:rsidR="007F4030">
        <w:rPr>
          <w:color w:val="000000"/>
          <w:sz w:val="23"/>
          <w:szCs w:val="23"/>
        </w:rPr>
        <w:t>Uses</w:t>
      </w:r>
      <w:r w:rsidRPr="00A62E63">
        <w:rPr>
          <w:color w:val="000000"/>
          <w:sz w:val="23"/>
          <w:szCs w:val="23"/>
        </w:rPr>
        <w:t xml:space="preserve"> reviews </w:t>
      </w:r>
      <w:r w:rsidR="007F4030">
        <w:rPr>
          <w:color w:val="000000"/>
          <w:sz w:val="23"/>
          <w:szCs w:val="23"/>
        </w:rPr>
        <w:t xml:space="preserve">by senior management staff with results reported to Organization’s </w:t>
      </w:r>
      <w:r w:rsidR="007F4030">
        <w:rPr>
          <w:color w:val="000000"/>
          <w:sz w:val="23"/>
          <w:szCs w:val="23"/>
        </w:rPr>
        <w:tab/>
        <w:t>Board</w:t>
      </w:r>
      <w:r w:rsidRPr="00A62E63">
        <w:rPr>
          <w:color w:val="000000"/>
          <w:sz w:val="23"/>
          <w:szCs w:val="23"/>
        </w:rPr>
        <w:t xml:space="preserve"> (</w:t>
      </w:r>
      <w:r w:rsidRPr="00A62E63">
        <w:rPr>
          <w:b/>
          <w:color w:val="000000"/>
          <w:sz w:val="23"/>
          <w:szCs w:val="23"/>
        </w:rPr>
        <w:t xml:space="preserve">Column </w:t>
      </w:r>
      <w:r w:rsidR="006B51EB">
        <w:rPr>
          <w:b/>
          <w:color w:val="000000"/>
          <w:sz w:val="23"/>
          <w:szCs w:val="23"/>
        </w:rPr>
        <w:t>X</w:t>
      </w:r>
      <w:r w:rsidRPr="00A62E63">
        <w:rPr>
          <w:color w:val="000000"/>
          <w:sz w:val="23"/>
          <w:szCs w:val="23"/>
        </w:rPr>
        <w:t xml:space="preserve">); </w:t>
      </w:r>
    </w:p>
    <w:p w:rsidR="00A62E63" w:rsidRPr="00A62E63" w:rsidRDefault="00A62E63" w:rsidP="00A62E63">
      <w:pPr>
        <w:autoSpaceDE w:val="0"/>
        <w:autoSpaceDN w:val="0"/>
        <w:adjustRightInd w:val="0"/>
        <w:ind w:left="1440"/>
        <w:rPr>
          <w:color w:val="000000"/>
          <w:sz w:val="23"/>
          <w:szCs w:val="23"/>
        </w:rPr>
      </w:pPr>
      <w:r w:rsidRPr="00A62E63">
        <w:rPr>
          <w:color w:val="000000"/>
          <w:sz w:val="23"/>
          <w:szCs w:val="23"/>
        </w:rPr>
        <w:t xml:space="preserve">(b) </w:t>
      </w:r>
      <w:r w:rsidR="007F4030">
        <w:rPr>
          <w:color w:val="000000"/>
          <w:sz w:val="23"/>
          <w:szCs w:val="23"/>
        </w:rPr>
        <w:t>P</w:t>
      </w:r>
      <w:r w:rsidRPr="00A62E63">
        <w:rPr>
          <w:color w:val="000000"/>
          <w:sz w:val="23"/>
          <w:szCs w:val="23"/>
        </w:rPr>
        <w:t>ublishes performance data (such as in annual reports, press releases, trade publications, or on the Web) (</w:t>
      </w:r>
      <w:r w:rsidRPr="00A62E63">
        <w:rPr>
          <w:b/>
          <w:color w:val="000000"/>
          <w:sz w:val="23"/>
          <w:szCs w:val="23"/>
        </w:rPr>
        <w:t xml:space="preserve">Column </w:t>
      </w:r>
      <w:r w:rsidR="006B51EB">
        <w:rPr>
          <w:b/>
          <w:color w:val="000000"/>
          <w:sz w:val="23"/>
          <w:szCs w:val="23"/>
        </w:rPr>
        <w:t>Y</w:t>
      </w:r>
      <w:r w:rsidR="00231A56">
        <w:rPr>
          <w:color w:val="000000"/>
          <w:sz w:val="23"/>
          <w:szCs w:val="23"/>
        </w:rPr>
        <w:t xml:space="preserve">). Provide, if applicable, link to published performance data if available online </w:t>
      </w:r>
      <w:r w:rsidR="00231A56" w:rsidRPr="00231A56">
        <w:rPr>
          <w:b/>
          <w:color w:val="000000"/>
          <w:sz w:val="23"/>
          <w:szCs w:val="23"/>
        </w:rPr>
        <w:t>(Column Z</w:t>
      </w:r>
      <w:r w:rsidR="00231A56">
        <w:rPr>
          <w:color w:val="000000"/>
          <w:sz w:val="23"/>
          <w:szCs w:val="23"/>
        </w:rPr>
        <w:t>);</w:t>
      </w:r>
    </w:p>
    <w:p w:rsidR="00A62E63" w:rsidRPr="00A62E63" w:rsidRDefault="00A62E63" w:rsidP="00A62E63">
      <w:pPr>
        <w:autoSpaceDE w:val="0"/>
        <w:autoSpaceDN w:val="0"/>
        <w:adjustRightInd w:val="0"/>
        <w:ind w:left="1440"/>
        <w:rPr>
          <w:color w:val="000000"/>
          <w:sz w:val="23"/>
          <w:szCs w:val="23"/>
        </w:rPr>
      </w:pPr>
      <w:r w:rsidRPr="00A62E63">
        <w:rPr>
          <w:color w:val="000000"/>
          <w:sz w:val="23"/>
          <w:szCs w:val="23"/>
        </w:rPr>
        <w:t xml:space="preserve">(c) </w:t>
      </w:r>
      <w:r w:rsidR="007F4030">
        <w:rPr>
          <w:color w:val="000000"/>
          <w:sz w:val="23"/>
          <w:szCs w:val="23"/>
        </w:rPr>
        <w:t>U</w:t>
      </w:r>
      <w:r w:rsidRPr="00A62E63">
        <w:rPr>
          <w:color w:val="000000"/>
          <w:sz w:val="23"/>
          <w:szCs w:val="23"/>
        </w:rPr>
        <w:t xml:space="preserve">ses their client management system </w:t>
      </w:r>
      <w:r w:rsidR="00231A56">
        <w:rPr>
          <w:color w:val="000000"/>
          <w:sz w:val="23"/>
          <w:szCs w:val="23"/>
        </w:rPr>
        <w:t xml:space="preserve">(identify CMS in </w:t>
      </w:r>
      <w:r w:rsidR="00231A56" w:rsidRPr="00231A56">
        <w:rPr>
          <w:b/>
          <w:color w:val="000000"/>
          <w:sz w:val="23"/>
          <w:szCs w:val="23"/>
        </w:rPr>
        <w:t>Column AA</w:t>
      </w:r>
      <w:r w:rsidR="00231A56">
        <w:rPr>
          <w:color w:val="000000"/>
          <w:sz w:val="23"/>
          <w:szCs w:val="23"/>
        </w:rPr>
        <w:t xml:space="preserve">) </w:t>
      </w:r>
      <w:r w:rsidRPr="00A62E63">
        <w:rPr>
          <w:color w:val="000000"/>
          <w:sz w:val="23"/>
          <w:szCs w:val="23"/>
        </w:rPr>
        <w:t xml:space="preserve">to evaluate their performance and measure whether the goals were achieved by: </w:t>
      </w:r>
    </w:p>
    <w:p w:rsidR="00A62E63" w:rsidRPr="00A62E63" w:rsidRDefault="00A62E63" w:rsidP="006855EB">
      <w:pPr>
        <w:autoSpaceDE w:val="0"/>
        <w:autoSpaceDN w:val="0"/>
        <w:adjustRightInd w:val="0"/>
        <w:ind w:left="2160"/>
        <w:rPr>
          <w:b/>
          <w:color w:val="000000"/>
          <w:sz w:val="23"/>
          <w:szCs w:val="23"/>
        </w:rPr>
      </w:pPr>
      <w:r w:rsidRPr="00A62E63">
        <w:rPr>
          <w:color w:val="000000"/>
          <w:sz w:val="23"/>
          <w:szCs w:val="23"/>
        </w:rPr>
        <w:t xml:space="preserve">(i) </w:t>
      </w:r>
      <w:r w:rsidR="007F4030">
        <w:rPr>
          <w:color w:val="000000"/>
          <w:sz w:val="23"/>
          <w:szCs w:val="23"/>
        </w:rPr>
        <w:t>G</w:t>
      </w:r>
      <w:r w:rsidRPr="00A62E63">
        <w:rPr>
          <w:color w:val="000000"/>
          <w:sz w:val="23"/>
          <w:szCs w:val="23"/>
        </w:rPr>
        <w:t>enerating reports on achievement of goals for management analysis (</w:t>
      </w:r>
      <w:r w:rsidRPr="00A62E63">
        <w:rPr>
          <w:b/>
          <w:color w:val="000000"/>
          <w:sz w:val="23"/>
          <w:szCs w:val="23"/>
        </w:rPr>
        <w:t>Column A</w:t>
      </w:r>
      <w:r w:rsidR="006B51EB">
        <w:rPr>
          <w:b/>
          <w:color w:val="000000"/>
          <w:sz w:val="23"/>
          <w:szCs w:val="23"/>
        </w:rPr>
        <w:t>B</w:t>
      </w:r>
      <w:r w:rsidRPr="00A62E63">
        <w:rPr>
          <w:b/>
          <w:color w:val="000000"/>
          <w:sz w:val="23"/>
          <w:szCs w:val="23"/>
        </w:rPr>
        <w:t xml:space="preserve">); </w:t>
      </w:r>
    </w:p>
    <w:p w:rsidR="00A62E63" w:rsidRPr="00A62E63" w:rsidRDefault="007F4030" w:rsidP="006855EB">
      <w:pPr>
        <w:autoSpaceDE w:val="0"/>
        <w:autoSpaceDN w:val="0"/>
        <w:adjustRightInd w:val="0"/>
        <w:ind w:left="1440" w:firstLine="720"/>
        <w:rPr>
          <w:color w:val="000000"/>
          <w:sz w:val="23"/>
          <w:szCs w:val="23"/>
        </w:rPr>
      </w:pPr>
      <w:r>
        <w:rPr>
          <w:color w:val="000000"/>
          <w:sz w:val="23"/>
          <w:szCs w:val="23"/>
        </w:rPr>
        <w:t>(ii) Tr</w:t>
      </w:r>
      <w:r w:rsidR="00A62E63" w:rsidRPr="00A62E63">
        <w:rPr>
          <w:color w:val="000000"/>
          <w:sz w:val="23"/>
          <w:szCs w:val="23"/>
        </w:rPr>
        <w:t>acking grants (</w:t>
      </w:r>
      <w:r w:rsidR="00A62E63" w:rsidRPr="00A62E63">
        <w:rPr>
          <w:b/>
          <w:color w:val="000000"/>
          <w:sz w:val="23"/>
          <w:szCs w:val="23"/>
        </w:rPr>
        <w:t>Column A</w:t>
      </w:r>
      <w:r w:rsidR="006B51EB">
        <w:rPr>
          <w:b/>
          <w:color w:val="000000"/>
          <w:sz w:val="23"/>
          <w:szCs w:val="23"/>
        </w:rPr>
        <w:t>C</w:t>
      </w:r>
      <w:r w:rsidR="005C76A3">
        <w:rPr>
          <w:b/>
          <w:color w:val="000000"/>
          <w:sz w:val="23"/>
          <w:szCs w:val="23"/>
        </w:rPr>
        <w:t>);</w:t>
      </w:r>
      <w:r w:rsidR="00A62E63" w:rsidRPr="00A62E63">
        <w:rPr>
          <w:color w:val="000000"/>
          <w:sz w:val="23"/>
          <w:szCs w:val="23"/>
        </w:rPr>
        <w:t xml:space="preserve"> </w:t>
      </w:r>
    </w:p>
    <w:p w:rsidR="006855EB" w:rsidRDefault="00A62E63" w:rsidP="006855EB">
      <w:pPr>
        <w:autoSpaceDE w:val="0"/>
        <w:autoSpaceDN w:val="0"/>
        <w:adjustRightInd w:val="0"/>
        <w:ind w:left="1440" w:firstLine="720"/>
        <w:rPr>
          <w:color w:val="000000"/>
          <w:sz w:val="23"/>
          <w:szCs w:val="23"/>
        </w:rPr>
      </w:pPr>
      <w:r w:rsidRPr="00A62E63">
        <w:rPr>
          <w:color w:val="000000"/>
          <w:sz w:val="23"/>
          <w:szCs w:val="23"/>
        </w:rPr>
        <w:t>(i</w:t>
      </w:r>
      <w:r w:rsidR="006B51EB">
        <w:rPr>
          <w:color w:val="000000"/>
          <w:sz w:val="23"/>
          <w:szCs w:val="23"/>
        </w:rPr>
        <w:t>ii</w:t>
      </w:r>
      <w:r w:rsidRPr="00A62E63">
        <w:rPr>
          <w:color w:val="000000"/>
          <w:sz w:val="23"/>
          <w:szCs w:val="23"/>
        </w:rPr>
        <w:t xml:space="preserve">) </w:t>
      </w:r>
      <w:r w:rsidR="007F4030">
        <w:rPr>
          <w:color w:val="000000"/>
          <w:sz w:val="23"/>
          <w:szCs w:val="23"/>
        </w:rPr>
        <w:t>P</w:t>
      </w:r>
      <w:r w:rsidRPr="00A62E63">
        <w:rPr>
          <w:color w:val="000000"/>
          <w:sz w:val="23"/>
          <w:szCs w:val="23"/>
        </w:rPr>
        <w:t xml:space="preserve">erforming Quality Control Reviews of client management system data </w:t>
      </w:r>
    </w:p>
    <w:p w:rsidR="00137C98" w:rsidRPr="00137C98" w:rsidRDefault="00A62E63" w:rsidP="006855EB">
      <w:pPr>
        <w:autoSpaceDE w:val="0"/>
        <w:autoSpaceDN w:val="0"/>
        <w:adjustRightInd w:val="0"/>
        <w:ind w:left="1440" w:firstLine="720"/>
        <w:rPr>
          <w:b/>
          <w:color w:val="000000"/>
          <w:sz w:val="23"/>
          <w:szCs w:val="23"/>
        </w:rPr>
      </w:pPr>
      <w:r w:rsidRPr="00A62E63">
        <w:rPr>
          <w:color w:val="000000"/>
          <w:sz w:val="23"/>
          <w:szCs w:val="23"/>
        </w:rPr>
        <w:t>(</w:t>
      </w:r>
      <w:r w:rsidRPr="00A62E63">
        <w:rPr>
          <w:b/>
          <w:color w:val="000000"/>
          <w:sz w:val="23"/>
          <w:szCs w:val="23"/>
        </w:rPr>
        <w:t>Column A</w:t>
      </w:r>
      <w:r w:rsidR="006B51EB">
        <w:rPr>
          <w:b/>
          <w:color w:val="000000"/>
          <w:sz w:val="23"/>
          <w:szCs w:val="23"/>
        </w:rPr>
        <w:t>D</w:t>
      </w:r>
      <w:r w:rsidRPr="00A62E63">
        <w:rPr>
          <w:b/>
          <w:color w:val="000000"/>
          <w:sz w:val="23"/>
          <w:szCs w:val="23"/>
        </w:rPr>
        <w:t xml:space="preserve">); </w:t>
      </w:r>
    </w:p>
    <w:p w:rsidR="00A62E63" w:rsidRPr="00A62E63" w:rsidRDefault="00A62E63" w:rsidP="00A62E63">
      <w:pPr>
        <w:autoSpaceDE w:val="0"/>
        <w:autoSpaceDN w:val="0"/>
        <w:adjustRightInd w:val="0"/>
        <w:ind w:left="720" w:firstLine="720"/>
        <w:rPr>
          <w:color w:val="000000"/>
          <w:sz w:val="23"/>
          <w:szCs w:val="23"/>
        </w:rPr>
      </w:pPr>
      <w:r w:rsidRPr="00A62E63">
        <w:rPr>
          <w:color w:val="000000"/>
          <w:sz w:val="23"/>
          <w:szCs w:val="23"/>
        </w:rPr>
        <w:t xml:space="preserve">(d) </w:t>
      </w:r>
      <w:r w:rsidR="007F4030">
        <w:rPr>
          <w:color w:val="000000"/>
          <w:sz w:val="23"/>
          <w:szCs w:val="23"/>
        </w:rPr>
        <w:t>P</w:t>
      </w:r>
      <w:r w:rsidRPr="00A62E63">
        <w:rPr>
          <w:color w:val="000000"/>
          <w:sz w:val="23"/>
          <w:szCs w:val="23"/>
        </w:rPr>
        <w:t xml:space="preserve">ulled </w:t>
      </w:r>
      <w:r w:rsidR="007F4030">
        <w:rPr>
          <w:color w:val="000000"/>
          <w:sz w:val="23"/>
          <w:szCs w:val="23"/>
        </w:rPr>
        <w:t>C</w:t>
      </w:r>
      <w:r w:rsidRPr="00A62E63">
        <w:rPr>
          <w:color w:val="000000"/>
          <w:sz w:val="23"/>
          <w:szCs w:val="23"/>
        </w:rPr>
        <w:t xml:space="preserve">redit </w:t>
      </w:r>
      <w:r w:rsidR="007F4030">
        <w:rPr>
          <w:color w:val="000000"/>
          <w:sz w:val="23"/>
          <w:szCs w:val="23"/>
        </w:rPr>
        <w:t>R</w:t>
      </w:r>
      <w:r w:rsidRPr="00A62E63">
        <w:rPr>
          <w:color w:val="000000"/>
          <w:sz w:val="23"/>
          <w:szCs w:val="23"/>
        </w:rPr>
        <w:t xml:space="preserve">eports 6 months or more after counseling was completed </w:t>
      </w:r>
    </w:p>
    <w:p w:rsidR="001B7E56" w:rsidRDefault="00A62E63" w:rsidP="00A62E63">
      <w:pPr>
        <w:autoSpaceDE w:val="0"/>
        <w:autoSpaceDN w:val="0"/>
        <w:adjustRightInd w:val="0"/>
        <w:ind w:left="720" w:firstLine="720"/>
        <w:rPr>
          <w:color w:val="000000"/>
          <w:sz w:val="23"/>
          <w:szCs w:val="23"/>
        </w:rPr>
      </w:pPr>
      <w:r>
        <w:rPr>
          <w:color w:val="000000"/>
          <w:sz w:val="23"/>
          <w:szCs w:val="23"/>
        </w:rPr>
        <w:t>(</w:t>
      </w:r>
      <w:r w:rsidRPr="00A62E63">
        <w:rPr>
          <w:b/>
          <w:color w:val="000000"/>
          <w:sz w:val="23"/>
          <w:szCs w:val="23"/>
        </w:rPr>
        <w:t>Column A</w:t>
      </w:r>
      <w:r w:rsidR="006B51EB">
        <w:rPr>
          <w:b/>
          <w:color w:val="000000"/>
          <w:sz w:val="23"/>
          <w:szCs w:val="23"/>
        </w:rPr>
        <w:t>E</w:t>
      </w:r>
      <w:r w:rsidR="00137C98">
        <w:rPr>
          <w:color w:val="000000"/>
          <w:sz w:val="23"/>
          <w:szCs w:val="23"/>
        </w:rPr>
        <w:t>)</w:t>
      </w:r>
      <w:r w:rsidR="007F4030">
        <w:rPr>
          <w:color w:val="000000"/>
          <w:sz w:val="23"/>
          <w:szCs w:val="23"/>
        </w:rPr>
        <w:t>.</w:t>
      </w:r>
    </w:p>
    <w:p w:rsidR="00CC41E2" w:rsidRPr="00CC41E2" w:rsidRDefault="00CC41E2" w:rsidP="00CC41E2">
      <w:pPr>
        <w:pStyle w:val="BodyText"/>
        <w:ind w:left="1080"/>
        <w:jc w:val="left"/>
      </w:pPr>
    </w:p>
    <w:p w:rsidR="00CC41E2" w:rsidRPr="002F45E4" w:rsidRDefault="00645C5B" w:rsidP="00414802">
      <w:pPr>
        <w:pStyle w:val="BodyText"/>
        <w:ind w:left="1440"/>
      </w:pPr>
      <w:r w:rsidRPr="00645C5B">
        <w:rPr>
          <w:u w:val="single"/>
        </w:rPr>
        <w:t>Note</w:t>
      </w:r>
      <w:r>
        <w:t xml:space="preserve">: </w:t>
      </w:r>
      <w:r w:rsidR="00CC41E2">
        <w:t xml:space="preserve">HUD requires all agencies receiving HUD Housing Counseling funding to have an online Client Management System (CMS) that will interface with HUD for quarterly reporting, including the HUD form 9902.  </w:t>
      </w:r>
      <w:r w:rsidR="00231A56">
        <w:t xml:space="preserve">Indicate on </w:t>
      </w:r>
      <w:r w:rsidR="00231A56" w:rsidRPr="00231A56">
        <w:rPr>
          <w:b/>
        </w:rPr>
        <w:t xml:space="preserve">Chart A2 (Column AA) </w:t>
      </w:r>
      <w:r w:rsidR="00231A56">
        <w:t>which system you will be using or will be using in the upcoming grant period.</w:t>
      </w:r>
    </w:p>
    <w:p w:rsidR="00762E6C" w:rsidRDefault="00762E6C" w:rsidP="00191FF5">
      <w:pPr>
        <w:pStyle w:val="BodyText"/>
        <w:ind w:left="720"/>
        <w:jc w:val="left"/>
      </w:pPr>
    </w:p>
    <w:p w:rsidR="00E363B9" w:rsidRDefault="00414983" w:rsidP="00191FF5">
      <w:pPr>
        <w:pStyle w:val="BodyText"/>
        <w:ind w:left="720"/>
        <w:jc w:val="left"/>
      </w:pPr>
      <w:r>
        <w:t xml:space="preserve">           </w:t>
      </w:r>
    </w:p>
    <w:p w:rsidR="00311331" w:rsidRDefault="009B1CBD" w:rsidP="00311331">
      <w:pPr>
        <w:pStyle w:val="BodyText"/>
        <w:ind w:left="720"/>
        <w:rPr>
          <w:b/>
          <w:bCs/>
          <w:u w:val="single"/>
        </w:rPr>
      </w:pPr>
      <w:r>
        <w:t xml:space="preserve">(B) </w:t>
      </w:r>
      <w:r w:rsidR="00311331">
        <w:t xml:space="preserve">Complete applicable items </w:t>
      </w:r>
      <w:r w:rsidR="00311331" w:rsidRPr="00311331">
        <w:t>on</w:t>
      </w:r>
      <w:r w:rsidR="00311331">
        <w:rPr>
          <w:b/>
        </w:rPr>
        <w:t xml:space="preserve"> </w:t>
      </w:r>
      <w:r w:rsidR="00311331" w:rsidRPr="00B40297">
        <w:rPr>
          <w:b/>
          <w:bCs/>
          <w:u w:val="single"/>
        </w:rPr>
        <w:t>Chart B</w:t>
      </w:r>
      <w:r w:rsidR="00D21D1D">
        <w:rPr>
          <w:b/>
          <w:bCs/>
          <w:u w:val="single"/>
        </w:rPr>
        <w:t>2</w:t>
      </w:r>
      <w:r w:rsidR="006B4E8B">
        <w:rPr>
          <w:b/>
          <w:bCs/>
          <w:u w:val="single"/>
        </w:rPr>
        <w:t xml:space="preserve"> </w:t>
      </w:r>
      <w:r w:rsidR="00311331">
        <w:rPr>
          <w:b/>
          <w:bCs/>
          <w:u w:val="single"/>
        </w:rPr>
        <w:t>- Services and Modes</w:t>
      </w:r>
      <w:r w:rsidR="00115609">
        <w:rPr>
          <w:b/>
          <w:bCs/>
          <w:u w:val="single"/>
        </w:rPr>
        <w:t>:</w:t>
      </w:r>
    </w:p>
    <w:p w:rsidR="00EB2739" w:rsidRDefault="00486FFA" w:rsidP="00311331">
      <w:pPr>
        <w:pStyle w:val="BodyText"/>
        <w:ind w:left="720"/>
        <w:rPr>
          <w:bCs/>
        </w:rPr>
      </w:pPr>
      <w:r>
        <w:rPr>
          <w:bCs/>
        </w:rPr>
        <w:t xml:space="preserve">      </w:t>
      </w:r>
      <w:r w:rsidR="00525106">
        <w:rPr>
          <w:bCs/>
        </w:rPr>
        <w:t xml:space="preserve">For all Counseling </w:t>
      </w:r>
      <w:r w:rsidR="002A1AFB">
        <w:rPr>
          <w:bCs/>
        </w:rPr>
        <w:t>Services p</w:t>
      </w:r>
      <w:r w:rsidR="00050643">
        <w:rPr>
          <w:bCs/>
        </w:rPr>
        <w:t>roposed under this HUD Grant.</w:t>
      </w:r>
    </w:p>
    <w:p w:rsidR="00525106" w:rsidRDefault="00525106" w:rsidP="00311331">
      <w:pPr>
        <w:pStyle w:val="BodyText"/>
        <w:ind w:left="720"/>
        <w:rPr>
          <w:bCs/>
        </w:rPr>
      </w:pPr>
      <w:r>
        <w:rPr>
          <w:bCs/>
        </w:rPr>
        <w:t xml:space="preserve">     (Every </w:t>
      </w:r>
      <w:r w:rsidR="00645C5B">
        <w:rPr>
          <w:bCs/>
        </w:rPr>
        <w:t>row</w:t>
      </w:r>
      <w:r>
        <w:rPr>
          <w:bCs/>
        </w:rPr>
        <w:t xml:space="preserve"> that begins with “# of Sub-grantees…” please leave </w:t>
      </w:r>
      <w:r w:rsidRPr="00525106">
        <w:rPr>
          <w:b/>
          <w:bCs/>
        </w:rPr>
        <w:t>blank</w:t>
      </w:r>
      <w:r>
        <w:rPr>
          <w:bCs/>
        </w:rPr>
        <w:t>).</w:t>
      </w:r>
    </w:p>
    <w:p w:rsidR="009D2DE5" w:rsidRPr="003D7AB5" w:rsidRDefault="009D2DE5" w:rsidP="00311331">
      <w:pPr>
        <w:pStyle w:val="BodyText"/>
        <w:ind w:left="720"/>
      </w:pPr>
    </w:p>
    <w:p w:rsidR="00C35EAD" w:rsidRPr="00D32266" w:rsidRDefault="005335EE" w:rsidP="006B51EB">
      <w:pPr>
        <w:pStyle w:val="BodyText"/>
      </w:pPr>
      <w:r>
        <w:tab/>
      </w:r>
      <w:r w:rsidR="009B1CBD">
        <w:t>(</w:t>
      </w:r>
      <w:r w:rsidR="006B51EB">
        <w:t>C</w:t>
      </w:r>
      <w:r w:rsidR="009B1CBD">
        <w:t xml:space="preserve">) </w:t>
      </w:r>
      <w:r w:rsidR="00FD1D85">
        <w:t xml:space="preserve">Complete applicable items </w:t>
      </w:r>
      <w:r w:rsidR="00FD1D85" w:rsidRPr="00311331">
        <w:t>on</w:t>
      </w:r>
      <w:r w:rsidR="00FD1D85">
        <w:rPr>
          <w:b/>
        </w:rPr>
        <w:t xml:space="preserve"> </w:t>
      </w:r>
      <w:r w:rsidR="00FD1D85" w:rsidRPr="00B40297">
        <w:rPr>
          <w:b/>
          <w:bCs/>
          <w:u w:val="single"/>
        </w:rPr>
        <w:t xml:space="preserve">Chart </w:t>
      </w:r>
      <w:r w:rsidR="006B51EB">
        <w:rPr>
          <w:b/>
          <w:bCs/>
          <w:u w:val="single"/>
        </w:rPr>
        <w:t>C</w:t>
      </w:r>
      <w:r w:rsidR="0023105C">
        <w:rPr>
          <w:b/>
          <w:bCs/>
          <w:u w:val="single"/>
        </w:rPr>
        <w:t>2</w:t>
      </w:r>
      <w:r w:rsidR="006B4E8B">
        <w:rPr>
          <w:b/>
          <w:bCs/>
          <w:u w:val="single"/>
        </w:rPr>
        <w:t xml:space="preserve"> </w:t>
      </w:r>
      <w:r w:rsidR="00FD1D85">
        <w:rPr>
          <w:b/>
          <w:bCs/>
          <w:u w:val="single"/>
        </w:rPr>
        <w:t xml:space="preserve">- </w:t>
      </w:r>
      <w:r w:rsidR="00307796">
        <w:rPr>
          <w:b/>
          <w:bCs/>
          <w:u w:val="single"/>
        </w:rPr>
        <w:t>Leveraging</w:t>
      </w:r>
      <w:r w:rsidR="00285449">
        <w:rPr>
          <w:b/>
          <w:bCs/>
          <w:u w:val="single"/>
        </w:rPr>
        <w:t>:</w:t>
      </w:r>
      <w:r w:rsidR="00285449">
        <w:rPr>
          <w:bCs/>
        </w:rPr>
        <w:tab/>
      </w:r>
      <w:r w:rsidR="009B1CBD">
        <w:t xml:space="preserve">      </w:t>
      </w:r>
    </w:p>
    <w:p w:rsidR="00C35EAD" w:rsidRDefault="00C35EAD" w:rsidP="00C35EAD">
      <w:pPr>
        <w:tabs>
          <w:tab w:val="left" w:pos="0"/>
        </w:tabs>
        <w:ind w:left="720"/>
        <w:jc w:val="both"/>
      </w:pPr>
      <w:r>
        <w:t xml:space="preserve">      </w:t>
      </w:r>
      <w:r w:rsidR="00285449" w:rsidRPr="00D32266">
        <w:t xml:space="preserve">All organizations that use HUD housing counseling grant funds are </w:t>
      </w:r>
      <w:r w:rsidR="00285449">
        <w:t>e</w:t>
      </w:r>
      <w:r w:rsidR="00285449" w:rsidRPr="00D32266">
        <w:t xml:space="preserve">xpected to seek </w:t>
      </w:r>
    </w:p>
    <w:p w:rsidR="00C35EAD" w:rsidRDefault="00C35EAD" w:rsidP="00285449">
      <w:pPr>
        <w:tabs>
          <w:tab w:val="left" w:pos="0"/>
        </w:tabs>
        <w:ind w:left="720"/>
        <w:jc w:val="both"/>
      </w:pPr>
      <w:r>
        <w:t xml:space="preserve">      </w:t>
      </w:r>
      <w:r w:rsidR="00285449" w:rsidRPr="00D32266">
        <w:t xml:space="preserve">other private and public sources of funding for housing </w:t>
      </w:r>
      <w:r>
        <w:t>c</w:t>
      </w:r>
      <w:r w:rsidR="00285449" w:rsidRPr="00D32266">
        <w:t xml:space="preserve">ounseling to supplement </w:t>
      </w:r>
    </w:p>
    <w:p w:rsidR="00C35EAD" w:rsidRDefault="00C35EAD" w:rsidP="00285449">
      <w:pPr>
        <w:tabs>
          <w:tab w:val="left" w:pos="0"/>
        </w:tabs>
        <w:ind w:left="720"/>
        <w:jc w:val="both"/>
      </w:pPr>
      <w:r>
        <w:t xml:space="preserve">      </w:t>
      </w:r>
      <w:r w:rsidR="00285449" w:rsidRPr="00D32266">
        <w:t xml:space="preserve">HUD funding. </w:t>
      </w:r>
      <w:r w:rsidR="00285449">
        <w:t xml:space="preserve">To meet this requirement, </w:t>
      </w:r>
      <w:r w:rsidR="0093619D">
        <w:t xml:space="preserve">you will </w:t>
      </w:r>
      <w:r w:rsidR="009D4AB1">
        <w:t xml:space="preserve">need </w:t>
      </w:r>
      <w:r w:rsidR="0093619D">
        <w:t>to</w:t>
      </w:r>
      <w:r w:rsidR="00285449">
        <w:t xml:space="preserve"> </w:t>
      </w:r>
      <w:r>
        <w:t>l</w:t>
      </w:r>
      <w:r w:rsidR="00285449" w:rsidRPr="0093619D">
        <w:t xml:space="preserve">ist </w:t>
      </w:r>
      <w:r w:rsidR="0093619D">
        <w:t xml:space="preserve">on </w:t>
      </w:r>
      <w:r w:rsidR="0093619D" w:rsidRPr="0093619D">
        <w:rPr>
          <w:b/>
        </w:rPr>
        <w:t xml:space="preserve">Chart </w:t>
      </w:r>
      <w:r w:rsidR="006B51EB">
        <w:rPr>
          <w:b/>
        </w:rPr>
        <w:t>C</w:t>
      </w:r>
      <w:r w:rsidR="00D21D1D">
        <w:rPr>
          <w:b/>
        </w:rPr>
        <w:t>2</w:t>
      </w:r>
      <w:r w:rsidR="0093619D">
        <w:t>,</w:t>
      </w:r>
      <w:r w:rsidR="00285449">
        <w:rPr>
          <w:b/>
        </w:rPr>
        <w:t xml:space="preserve"> </w:t>
      </w:r>
      <w:r w:rsidR="00285449">
        <w:t xml:space="preserve">all </w:t>
      </w:r>
    </w:p>
    <w:p w:rsidR="00C35EAD" w:rsidRDefault="00C35EAD" w:rsidP="00285449">
      <w:pPr>
        <w:tabs>
          <w:tab w:val="left" w:pos="0"/>
        </w:tabs>
        <w:ind w:left="720"/>
        <w:jc w:val="both"/>
        <w:rPr>
          <w:b/>
        </w:rPr>
      </w:pPr>
      <w:r>
        <w:t xml:space="preserve">      </w:t>
      </w:r>
      <w:r w:rsidR="00285449">
        <w:t xml:space="preserve">leveraged funds and in-kind contributions for the period </w:t>
      </w:r>
      <w:r w:rsidR="00285449" w:rsidRPr="00D23D65">
        <w:rPr>
          <w:b/>
        </w:rPr>
        <w:t xml:space="preserve">October </w:t>
      </w:r>
      <w:r>
        <w:rPr>
          <w:b/>
        </w:rPr>
        <w:t>1</w:t>
      </w:r>
      <w:r w:rsidR="00285449" w:rsidRPr="00D23D65">
        <w:rPr>
          <w:b/>
        </w:rPr>
        <w:t>, 20</w:t>
      </w:r>
      <w:r w:rsidR="00285449">
        <w:rPr>
          <w:b/>
        </w:rPr>
        <w:t>1</w:t>
      </w:r>
      <w:r w:rsidR="00D57B91">
        <w:rPr>
          <w:b/>
        </w:rPr>
        <w:t>7</w:t>
      </w:r>
      <w:r w:rsidR="00285449" w:rsidRPr="00D23D65">
        <w:rPr>
          <w:b/>
        </w:rPr>
        <w:t xml:space="preserve"> – </w:t>
      </w:r>
    </w:p>
    <w:p w:rsidR="00C35EAD" w:rsidRDefault="00C35EAD" w:rsidP="00285449">
      <w:pPr>
        <w:tabs>
          <w:tab w:val="left" w:pos="0"/>
        </w:tabs>
        <w:ind w:left="720"/>
        <w:jc w:val="both"/>
      </w:pPr>
      <w:r>
        <w:rPr>
          <w:b/>
        </w:rPr>
        <w:t xml:space="preserve">      </w:t>
      </w:r>
      <w:r w:rsidR="006B51EB">
        <w:rPr>
          <w:b/>
        </w:rPr>
        <w:t>September</w:t>
      </w:r>
      <w:r w:rsidR="00607DD9">
        <w:rPr>
          <w:b/>
        </w:rPr>
        <w:t xml:space="preserve"> 3</w:t>
      </w:r>
      <w:r w:rsidR="006B51EB">
        <w:rPr>
          <w:b/>
        </w:rPr>
        <w:t>0</w:t>
      </w:r>
      <w:r w:rsidR="00285449" w:rsidRPr="00D23D65">
        <w:rPr>
          <w:b/>
        </w:rPr>
        <w:t>, 20</w:t>
      </w:r>
      <w:r w:rsidR="00285449">
        <w:rPr>
          <w:b/>
        </w:rPr>
        <w:t>1</w:t>
      </w:r>
      <w:r w:rsidR="00D57B91">
        <w:rPr>
          <w:b/>
        </w:rPr>
        <w:t>9</w:t>
      </w:r>
      <w:r w:rsidR="00285449">
        <w:t xml:space="preserve">.   </w:t>
      </w:r>
      <w:r w:rsidR="0093619D">
        <w:t>This includes: 1)</w:t>
      </w:r>
      <w:r w:rsidR="0059605A">
        <w:t xml:space="preserve"> </w:t>
      </w:r>
      <w:r w:rsidR="0093619D">
        <w:t>Your organization name (Column B),</w:t>
      </w:r>
    </w:p>
    <w:p w:rsidR="009B1CBD" w:rsidRDefault="00C35EAD" w:rsidP="00285449">
      <w:pPr>
        <w:tabs>
          <w:tab w:val="left" w:pos="0"/>
        </w:tabs>
        <w:ind w:left="720"/>
        <w:jc w:val="both"/>
      </w:pPr>
      <w:r>
        <w:rPr>
          <w:b/>
        </w:rPr>
        <w:t xml:space="preserve">     </w:t>
      </w:r>
      <w:r w:rsidR="00285449">
        <w:t xml:space="preserve"> </w:t>
      </w:r>
      <w:r w:rsidR="0093619D">
        <w:t>2</w:t>
      </w:r>
      <w:r w:rsidR="00285449">
        <w:t xml:space="preserve">) </w:t>
      </w:r>
      <w:r w:rsidR="0093619D">
        <w:t>N</w:t>
      </w:r>
      <w:r w:rsidR="00285449" w:rsidRPr="00D23D65">
        <w:t>ame of the entity providing funds</w:t>
      </w:r>
      <w:r w:rsidR="00285449">
        <w:t>/resources</w:t>
      </w:r>
      <w:r w:rsidR="0093619D">
        <w:t xml:space="preserve"> (Column C)</w:t>
      </w:r>
      <w:r w:rsidR="00285449">
        <w:t xml:space="preserve">, 3) </w:t>
      </w:r>
      <w:r w:rsidR="0093619D">
        <w:t>T</w:t>
      </w:r>
      <w:r w:rsidR="00285449">
        <w:t>ype of funds</w:t>
      </w:r>
      <w:r w:rsidR="0093619D">
        <w:t xml:space="preserve"> </w:t>
      </w:r>
    </w:p>
    <w:p w:rsidR="009B1CBD" w:rsidRDefault="009B1CBD" w:rsidP="00285449">
      <w:pPr>
        <w:tabs>
          <w:tab w:val="left" w:pos="0"/>
        </w:tabs>
        <w:ind w:left="720"/>
        <w:jc w:val="both"/>
      </w:pPr>
      <w:r>
        <w:t xml:space="preserve">      </w:t>
      </w:r>
      <w:r w:rsidR="0093619D">
        <w:t>(Column D)</w:t>
      </w:r>
      <w:r w:rsidR="00285449">
        <w:t>, 4)</w:t>
      </w:r>
      <w:r w:rsidR="00285449" w:rsidRPr="00D23D65">
        <w:t xml:space="preserve"> </w:t>
      </w:r>
      <w:r w:rsidR="00CF196D">
        <w:t>Funds must be available during the grant</w:t>
      </w:r>
      <w:r w:rsidR="009D4AB1">
        <w:t xml:space="preserve"> </w:t>
      </w:r>
      <w:r w:rsidR="00285449" w:rsidRPr="00D23D65">
        <w:t>period</w:t>
      </w:r>
      <w:r w:rsidR="0093619D">
        <w:t xml:space="preserve">, 5) Use of </w:t>
      </w:r>
    </w:p>
    <w:p w:rsidR="009B1CBD" w:rsidRDefault="009B1CBD" w:rsidP="00285449">
      <w:pPr>
        <w:tabs>
          <w:tab w:val="left" w:pos="0"/>
        </w:tabs>
        <w:ind w:left="720"/>
        <w:jc w:val="both"/>
      </w:pPr>
      <w:r>
        <w:t xml:space="preserve">      </w:t>
      </w:r>
      <w:r w:rsidR="0093619D">
        <w:t>funds (Column F)</w:t>
      </w:r>
      <w:r w:rsidR="0059605A">
        <w:t>,</w:t>
      </w:r>
      <w:r w:rsidR="0093619D">
        <w:t xml:space="preserve"> and 6) Amount of funds (Column G)</w:t>
      </w:r>
      <w:r w:rsidR="00285449">
        <w:t xml:space="preserve">. </w:t>
      </w:r>
      <w:r w:rsidR="00285449" w:rsidRPr="00D23D65">
        <w:t xml:space="preserve">Resources can include: </w:t>
      </w:r>
    </w:p>
    <w:p w:rsidR="009B1CBD" w:rsidRDefault="009B1CBD" w:rsidP="00285449">
      <w:pPr>
        <w:tabs>
          <w:tab w:val="left" w:pos="0"/>
        </w:tabs>
        <w:ind w:left="720"/>
        <w:jc w:val="both"/>
      </w:pPr>
      <w:r>
        <w:t xml:space="preserve">      </w:t>
      </w:r>
      <w:r w:rsidR="00285449" w:rsidRPr="00D23D65">
        <w:t xml:space="preserve">direct financial assistance, in-kind contributions, such as services, equipment, office </w:t>
      </w:r>
    </w:p>
    <w:p w:rsidR="009B1CBD" w:rsidRDefault="009B1CBD" w:rsidP="00285449">
      <w:pPr>
        <w:tabs>
          <w:tab w:val="left" w:pos="0"/>
        </w:tabs>
        <w:ind w:left="720"/>
        <w:jc w:val="both"/>
      </w:pPr>
      <w:r>
        <w:t xml:space="preserve">      </w:t>
      </w:r>
      <w:r w:rsidR="00285449" w:rsidRPr="00D23D65">
        <w:t xml:space="preserve">space, labor, etc.  The funding sources may be </w:t>
      </w:r>
      <w:r w:rsidR="00285449" w:rsidRPr="0059605A">
        <w:rPr>
          <w:b/>
        </w:rPr>
        <w:t>non-federal</w:t>
      </w:r>
      <w:r w:rsidR="00285449" w:rsidRPr="00D23D65">
        <w:t xml:space="preserve"> governmental entities, </w:t>
      </w:r>
    </w:p>
    <w:p w:rsidR="009B1CBD" w:rsidRDefault="009B1CBD" w:rsidP="00285449">
      <w:pPr>
        <w:tabs>
          <w:tab w:val="left" w:pos="0"/>
        </w:tabs>
        <w:ind w:left="720"/>
        <w:jc w:val="both"/>
      </w:pPr>
      <w:r>
        <w:t xml:space="preserve">      </w:t>
      </w:r>
      <w:r w:rsidR="00285449" w:rsidRPr="00D23D65">
        <w:t xml:space="preserve">public or private non-profit organizations, for-profit private organizations or other </w:t>
      </w:r>
    </w:p>
    <w:p w:rsidR="00607DD9" w:rsidRDefault="009B1CBD" w:rsidP="00285449">
      <w:pPr>
        <w:tabs>
          <w:tab w:val="left" w:pos="0"/>
        </w:tabs>
        <w:ind w:left="720"/>
        <w:jc w:val="both"/>
      </w:pPr>
      <w:r>
        <w:t xml:space="preserve">     </w:t>
      </w:r>
      <w:r w:rsidR="002D04F9">
        <w:t xml:space="preserve"> </w:t>
      </w:r>
      <w:r w:rsidR="00285449" w:rsidRPr="00D23D65">
        <w:t xml:space="preserve">entities committed to providing you assistance. </w:t>
      </w:r>
      <w:r w:rsidR="00607DD9">
        <w:t xml:space="preserve">If funding is available outside of the </w:t>
      </w:r>
    </w:p>
    <w:p w:rsidR="00401EB5" w:rsidRDefault="00607DD9" w:rsidP="00285449">
      <w:pPr>
        <w:tabs>
          <w:tab w:val="left" w:pos="0"/>
        </w:tabs>
        <w:ind w:left="720"/>
        <w:jc w:val="both"/>
      </w:pPr>
      <w:r>
        <w:t xml:space="preserve">      FY201</w:t>
      </w:r>
      <w:r w:rsidR="00D57B91">
        <w:t>8</w:t>
      </w:r>
      <w:r>
        <w:t xml:space="preserve"> grant period, then you must pro-rate the funding to reflect the amount that </w:t>
      </w:r>
    </w:p>
    <w:p w:rsidR="00285449" w:rsidRDefault="00401EB5" w:rsidP="00285449">
      <w:pPr>
        <w:tabs>
          <w:tab w:val="left" w:pos="0"/>
        </w:tabs>
        <w:ind w:left="720"/>
        <w:jc w:val="both"/>
      </w:pPr>
      <w:r>
        <w:t xml:space="preserve">      </w:t>
      </w:r>
      <w:r w:rsidR="00607DD9">
        <w:t>is available during the grant period.</w:t>
      </w:r>
    </w:p>
    <w:p w:rsidR="006B4E8B" w:rsidRDefault="009B1CBD" w:rsidP="00446EEE">
      <w:pPr>
        <w:pStyle w:val="BodyText"/>
        <w:ind w:left="720"/>
        <w:rPr>
          <w:b/>
          <w:bCs/>
          <w:u w:val="single"/>
        </w:rPr>
      </w:pPr>
      <w:bookmarkStart w:id="0" w:name="_GoBack"/>
      <w:bookmarkEnd w:id="0"/>
      <w:r>
        <w:lastRenderedPageBreak/>
        <w:t>(</w:t>
      </w:r>
      <w:r w:rsidR="0023105C">
        <w:t>E</w:t>
      </w:r>
      <w:r>
        <w:t xml:space="preserve">) </w:t>
      </w:r>
      <w:r w:rsidR="00FD1D85">
        <w:t>Complete applicable items</w:t>
      </w:r>
      <w:r w:rsidR="00446EEE">
        <w:t xml:space="preserve"> (</w:t>
      </w:r>
      <w:r w:rsidR="006C2DC5" w:rsidRPr="006C2DC5">
        <w:rPr>
          <w:b/>
        </w:rPr>
        <w:t>Rows</w:t>
      </w:r>
      <w:r w:rsidR="00446EEE" w:rsidRPr="00446EEE">
        <w:rPr>
          <w:b/>
        </w:rPr>
        <w:t xml:space="preserve"> </w:t>
      </w:r>
      <w:r w:rsidR="006C2DC5">
        <w:rPr>
          <w:b/>
        </w:rPr>
        <w:t>A</w:t>
      </w:r>
      <w:r w:rsidR="00446EEE" w:rsidRPr="00446EEE">
        <w:rPr>
          <w:b/>
        </w:rPr>
        <w:t>-E</w:t>
      </w:r>
      <w:r w:rsidR="00446EEE">
        <w:t>)</w:t>
      </w:r>
      <w:r w:rsidR="00FD1D85">
        <w:t xml:space="preserve"> </w:t>
      </w:r>
      <w:r w:rsidR="00FD1D85" w:rsidRPr="00311331">
        <w:t>on</w:t>
      </w:r>
      <w:r w:rsidR="00FD1D85">
        <w:rPr>
          <w:b/>
        </w:rPr>
        <w:t xml:space="preserve"> </w:t>
      </w:r>
      <w:r w:rsidR="00FD1D85" w:rsidRPr="00B40297">
        <w:rPr>
          <w:b/>
          <w:bCs/>
          <w:u w:val="single"/>
        </w:rPr>
        <w:t xml:space="preserve">Chart </w:t>
      </w:r>
      <w:r w:rsidR="0023105C">
        <w:rPr>
          <w:b/>
          <w:bCs/>
          <w:u w:val="single"/>
        </w:rPr>
        <w:t>E2</w:t>
      </w:r>
      <w:r w:rsidR="006B4E8B">
        <w:rPr>
          <w:b/>
          <w:bCs/>
          <w:u w:val="single"/>
        </w:rPr>
        <w:t xml:space="preserve"> </w:t>
      </w:r>
      <w:r w:rsidR="00FD1D85">
        <w:rPr>
          <w:b/>
          <w:bCs/>
          <w:u w:val="single"/>
        </w:rPr>
        <w:t>- Affirmatively</w:t>
      </w:r>
    </w:p>
    <w:p w:rsidR="00C9699B" w:rsidRDefault="006B4E8B" w:rsidP="00446EEE">
      <w:pPr>
        <w:pStyle w:val="BodyText"/>
        <w:ind w:left="720"/>
        <w:rPr>
          <w:b/>
          <w:bCs/>
          <w:u w:val="single"/>
        </w:rPr>
      </w:pPr>
      <w:r>
        <w:rPr>
          <w:b/>
          <w:bCs/>
        </w:rPr>
        <w:t xml:space="preserve">      </w:t>
      </w:r>
      <w:r w:rsidR="00FD1D85">
        <w:rPr>
          <w:b/>
          <w:bCs/>
          <w:u w:val="single"/>
        </w:rPr>
        <w:t>Furthering Fair Housing</w:t>
      </w:r>
      <w:r w:rsidR="00DD5F27">
        <w:rPr>
          <w:b/>
          <w:bCs/>
          <w:u w:val="single"/>
        </w:rPr>
        <w:t>:</w:t>
      </w:r>
    </w:p>
    <w:p w:rsidR="009B1CBD" w:rsidRDefault="00DD5F27" w:rsidP="00DD5F27">
      <w:pPr>
        <w:pStyle w:val="Default"/>
        <w:tabs>
          <w:tab w:val="left" w:pos="180"/>
          <w:tab w:val="left" w:pos="450"/>
        </w:tabs>
      </w:pPr>
      <w:r>
        <w:tab/>
      </w:r>
      <w:r>
        <w:tab/>
      </w:r>
      <w:r>
        <w:tab/>
      </w:r>
      <w:r w:rsidR="009B1CBD">
        <w:t xml:space="preserve">      </w:t>
      </w:r>
      <w:r w:rsidRPr="00C10D6E">
        <w:t xml:space="preserve">Successful applicants are obliged to </w:t>
      </w:r>
      <w:r>
        <w:t>“a</w:t>
      </w:r>
      <w:r w:rsidRPr="00C10D6E">
        <w:t>ffirmatively further fair housing</w:t>
      </w:r>
      <w:r>
        <w:t>”</w:t>
      </w:r>
      <w:r w:rsidRPr="00C10D6E">
        <w:t xml:space="preserve"> in their use of </w:t>
      </w:r>
    </w:p>
    <w:p w:rsidR="00DD5F27" w:rsidRDefault="00DD5F27" w:rsidP="00DD5F27">
      <w:pPr>
        <w:pStyle w:val="Default"/>
        <w:tabs>
          <w:tab w:val="left" w:pos="180"/>
          <w:tab w:val="left" w:pos="450"/>
        </w:tabs>
        <w:ind w:left="180"/>
      </w:pPr>
      <w:r>
        <w:tab/>
      </w:r>
      <w:r>
        <w:tab/>
      </w:r>
      <w:r w:rsidR="009B1CBD">
        <w:t xml:space="preserve">      </w:t>
      </w:r>
      <w:r w:rsidRPr="00C10D6E">
        <w:t xml:space="preserve">Housing Counseling grant funds. To be eligible for these grant funds, applicants must </w:t>
      </w:r>
    </w:p>
    <w:p w:rsidR="00DD5F27" w:rsidRDefault="00DD5F27" w:rsidP="00DD5F27">
      <w:pPr>
        <w:pStyle w:val="Default"/>
        <w:tabs>
          <w:tab w:val="left" w:pos="180"/>
          <w:tab w:val="left" w:pos="450"/>
        </w:tabs>
        <w:ind w:left="180"/>
      </w:pPr>
      <w:r>
        <w:tab/>
      </w:r>
      <w:r>
        <w:tab/>
      </w:r>
      <w:r w:rsidR="009B1CBD">
        <w:t xml:space="preserve">      </w:t>
      </w:r>
      <w:r w:rsidRPr="00C10D6E">
        <w:t xml:space="preserve">describe how they will do </w:t>
      </w:r>
      <w:r w:rsidRPr="00C10D6E">
        <w:rPr>
          <w:b/>
        </w:rPr>
        <w:t>at least one</w:t>
      </w:r>
      <w:r w:rsidRPr="00C10D6E">
        <w:t xml:space="preserve"> of the activities</w:t>
      </w:r>
      <w:r w:rsidR="00B03E77">
        <w:t xml:space="preserve"> below</w:t>
      </w:r>
      <w:r w:rsidRPr="00C10D6E">
        <w:t xml:space="preserve">, or describe another </w:t>
      </w:r>
    </w:p>
    <w:p w:rsidR="00446EEE" w:rsidRDefault="00DD5F27" w:rsidP="00DD5F27">
      <w:pPr>
        <w:pStyle w:val="Default"/>
        <w:tabs>
          <w:tab w:val="left" w:pos="180"/>
          <w:tab w:val="left" w:pos="450"/>
        </w:tabs>
        <w:ind w:left="180"/>
      </w:pPr>
      <w:r>
        <w:tab/>
      </w:r>
      <w:r>
        <w:tab/>
      </w:r>
      <w:r w:rsidR="009B1CBD">
        <w:t xml:space="preserve">      </w:t>
      </w:r>
      <w:r w:rsidRPr="00C10D6E">
        <w:t>activity they will do that affirmatively furthers fair housing</w:t>
      </w:r>
      <w:r w:rsidR="00446EEE">
        <w:t xml:space="preserve"> (</w:t>
      </w:r>
      <w:r w:rsidR="006C2DC5" w:rsidRPr="006C2DC5">
        <w:rPr>
          <w:b/>
        </w:rPr>
        <w:t>Row</w:t>
      </w:r>
      <w:r w:rsidR="006C2DC5">
        <w:t xml:space="preserve"> </w:t>
      </w:r>
      <w:r w:rsidR="00446EEE" w:rsidRPr="00446EEE">
        <w:rPr>
          <w:b/>
        </w:rPr>
        <w:t>D</w:t>
      </w:r>
      <w:r w:rsidR="00446EEE">
        <w:t>)</w:t>
      </w:r>
      <w:r w:rsidRPr="00C10D6E">
        <w:t xml:space="preserve">.  Applicants </w:t>
      </w:r>
    </w:p>
    <w:p w:rsidR="00E43867" w:rsidRDefault="00E43867" w:rsidP="00E43867">
      <w:pPr>
        <w:pStyle w:val="Default"/>
        <w:tabs>
          <w:tab w:val="left" w:pos="180"/>
          <w:tab w:val="left" w:pos="450"/>
        </w:tabs>
        <w:ind w:left="450"/>
      </w:pPr>
      <w:r>
        <w:tab/>
        <w:t xml:space="preserve">      </w:t>
      </w:r>
      <w:r w:rsidR="00DD5F27" w:rsidRPr="00C10D6E">
        <w:t xml:space="preserve">must </w:t>
      </w:r>
      <w:r w:rsidR="00446EEE">
        <w:t xml:space="preserve">also </w:t>
      </w:r>
      <w:r w:rsidR="00DD5F27" w:rsidRPr="00C10D6E">
        <w:t xml:space="preserve">describe how they propose to </w:t>
      </w:r>
      <w:r w:rsidR="00446EEE">
        <w:rPr>
          <w:b/>
        </w:rPr>
        <w:t>measure their outcomes</w:t>
      </w:r>
      <w:r w:rsidR="00DD5F27" w:rsidRPr="00C10D6E">
        <w:t xml:space="preserve"> </w:t>
      </w:r>
      <w:r w:rsidR="00446EEE">
        <w:t>(</w:t>
      </w:r>
      <w:r w:rsidR="006C2DC5">
        <w:rPr>
          <w:b/>
        </w:rPr>
        <w:t>Row</w:t>
      </w:r>
      <w:r w:rsidR="00446EEE" w:rsidRPr="00E43867">
        <w:rPr>
          <w:b/>
        </w:rPr>
        <w:t xml:space="preserve"> E</w:t>
      </w:r>
      <w:r w:rsidR="00446EEE">
        <w:t>)</w:t>
      </w:r>
      <w:r>
        <w:t>:</w:t>
      </w:r>
    </w:p>
    <w:p w:rsidR="00DD5F27" w:rsidRPr="00C10D6E" w:rsidRDefault="00E43867" w:rsidP="00DD5F27">
      <w:pPr>
        <w:pStyle w:val="Default"/>
        <w:tabs>
          <w:tab w:val="left" w:pos="180"/>
          <w:tab w:val="left" w:pos="450"/>
        </w:tabs>
        <w:ind w:left="450"/>
      </w:pPr>
      <w:r>
        <w:t xml:space="preserve">          </w:t>
      </w:r>
    </w:p>
    <w:p w:rsidR="00DD5F27" w:rsidRDefault="00DD5F27" w:rsidP="00CB2823">
      <w:pPr>
        <w:pStyle w:val="Default"/>
        <w:ind w:left="360"/>
        <w:rPr>
          <w:sz w:val="23"/>
          <w:szCs w:val="23"/>
        </w:rPr>
      </w:pPr>
      <w:r w:rsidRPr="00C10D6E">
        <w:t xml:space="preserve"> </w:t>
      </w:r>
      <w:r>
        <w:tab/>
      </w:r>
      <w:r w:rsidR="00CB2823">
        <w:tab/>
      </w:r>
      <w:r>
        <w:rPr>
          <w:sz w:val="23"/>
          <w:szCs w:val="23"/>
        </w:rPr>
        <w:t xml:space="preserve">• </w:t>
      </w:r>
      <w:r w:rsidR="00624045">
        <w:rPr>
          <w:sz w:val="23"/>
          <w:szCs w:val="23"/>
        </w:rPr>
        <w:t>Providing persons with counseling, education, and/or information on discriminatory</w:t>
      </w:r>
    </w:p>
    <w:p w:rsidR="00624045" w:rsidRDefault="00624045" w:rsidP="00CB2823">
      <w:pPr>
        <w:pStyle w:val="Default"/>
        <w:ind w:left="360"/>
        <w:rPr>
          <w:sz w:val="23"/>
          <w:szCs w:val="23"/>
        </w:rPr>
      </w:pPr>
      <w:r>
        <w:rPr>
          <w:sz w:val="23"/>
          <w:szCs w:val="23"/>
        </w:rPr>
        <w:tab/>
      </w:r>
      <w:r>
        <w:rPr>
          <w:sz w:val="23"/>
          <w:szCs w:val="23"/>
        </w:rPr>
        <w:tab/>
      </w:r>
      <w:r w:rsidR="009B7430">
        <w:rPr>
          <w:sz w:val="23"/>
          <w:szCs w:val="23"/>
        </w:rPr>
        <w:t>h</w:t>
      </w:r>
      <w:r>
        <w:rPr>
          <w:sz w:val="23"/>
          <w:szCs w:val="23"/>
        </w:rPr>
        <w:t xml:space="preserve">ousing and mortgage lending practices and the rights and remedies available under </w:t>
      </w:r>
    </w:p>
    <w:p w:rsidR="00624045" w:rsidRDefault="00624045" w:rsidP="00CB2823">
      <w:pPr>
        <w:pStyle w:val="Default"/>
        <w:ind w:left="360"/>
        <w:rPr>
          <w:sz w:val="23"/>
          <w:szCs w:val="23"/>
        </w:rPr>
      </w:pPr>
      <w:r>
        <w:rPr>
          <w:sz w:val="23"/>
          <w:szCs w:val="23"/>
        </w:rPr>
        <w:tab/>
      </w:r>
      <w:r>
        <w:rPr>
          <w:sz w:val="23"/>
          <w:szCs w:val="23"/>
        </w:rPr>
        <w:tab/>
        <w:t>Federal, state and local fair housing civil rights laws; or</w:t>
      </w:r>
    </w:p>
    <w:p w:rsidR="00DD5F27" w:rsidRDefault="00DD5F27" w:rsidP="00CB2823">
      <w:pPr>
        <w:pStyle w:val="Default"/>
        <w:ind w:left="1440"/>
        <w:rPr>
          <w:sz w:val="23"/>
          <w:szCs w:val="23"/>
        </w:rPr>
      </w:pPr>
      <w:r>
        <w:rPr>
          <w:sz w:val="23"/>
          <w:szCs w:val="23"/>
        </w:rPr>
        <w:t xml:space="preserve">• </w:t>
      </w:r>
      <w:r w:rsidR="00624045">
        <w:rPr>
          <w:sz w:val="23"/>
          <w:szCs w:val="23"/>
        </w:rPr>
        <w:t>Creating and maintaining a database of accessible housing opportunities in the community and marketing such housing opportunities to persons with disabilities, including those who live in segregated, institutional settings.; or</w:t>
      </w:r>
    </w:p>
    <w:p w:rsidR="00DD5F27" w:rsidRDefault="00DD5F27" w:rsidP="00CB2823">
      <w:pPr>
        <w:pStyle w:val="Default"/>
        <w:tabs>
          <w:tab w:val="left" w:pos="90"/>
        </w:tabs>
        <w:ind w:left="1440"/>
        <w:rPr>
          <w:sz w:val="23"/>
          <w:szCs w:val="23"/>
        </w:rPr>
      </w:pPr>
      <w:r>
        <w:rPr>
          <w:sz w:val="23"/>
          <w:szCs w:val="23"/>
        </w:rPr>
        <w:t>• Affirmative marketing</w:t>
      </w:r>
      <w:r w:rsidR="00624045">
        <w:rPr>
          <w:sz w:val="23"/>
          <w:szCs w:val="23"/>
        </w:rPr>
        <w:t xml:space="preserve"> and outreach to those populations least likely to seek the counseling and education services or information marketed, including those of racial, national origin, or religious groups not normally served by the sponsoring agency, as well as person with disabilities; or </w:t>
      </w:r>
    </w:p>
    <w:p w:rsidR="00624045" w:rsidRDefault="00DD5F27" w:rsidP="00CB2823">
      <w:pPr>
        <w:pStyle w:val="Default"/>
        <w:ind w:left="720" w:firstLine="720"/>
        <w:rPr>
          <w:sz w:val="23"/>
          <w:szCs w:val="23"/>
        </w:rPr>
      </w:pPr>
      <w:r>
        <w:rPr>
          <w:sz w:val="23"/>
          <w:szCs w:val="23"/>
        </w:rPr>
        <w:t xml:space="preserve">• </w:t>
      </w:r>
      <w:r w:rsidR="00624045">
        <w:rPr>
          <w:sz w:val="23"/>
          <w:szCs w:val="23"/>
        </w:rPr>
        <w:t>Providing mobility</w:t>
      </w:r>
      <w:r>
        <w:rPr>
          <w:sz w:val="23"/>
          <w:szCs w:val="23"/>
        </w:rPr>
        <w:t xml:space="preserve"> counseling </w:t>
      </w:r>
      <w:r w:rsidR="00624045">
        <w:rPr>
          <w:sz w:val="23"/>
          <w:szCs w:val="23"/>
        </w:rPr>
        <w:t xml:space="preserve">to help persons move to housing that is not located in </w:t>
      </w:r>
    </w:p>
    <w:p w:rsidR="00624045" w:rsidRDefault="00624045" w:rsidP="00CB2823">
      <w:pPr>
        <w:pStyle w:val="Default"/>
        <w:ind w:left="720" w:firstLine="720"/>
        <w:rPr>
          <w:sz w:val="23"/>
          <w:szCs w:val="23"/>
        </w:rPr>
      </w:pPr>
      <w:r>
        <w:rPr>
          <w:sz w:val="23"/>
          <w:szCs w:val="23"/>
        </w:rPr>
        <w:t xml:space="preserve">areas of poverty concentration or minority concentration, including helping persons </w:t>
      </w:r>
    </w:p>
    <w:p w:rsidR="009B7430" w:rsidRDefault="009B7430" w:rsidP="00CB2823">
      <w:pPr>
        <w:pStyle w:val="Default"/>
        <w:ind w:left="720" w:firstLine="720"/>
        <w:rPr>
          <w:sz w:val="23"/>
          <w:szCs w:val="23"/>
        </w:rPr>
      </w:pPr>
      <w:r>
        <w:rPr>
          <w:sz w:val="23"/>
          <w:szCs w:val="23"/>
        </w:rPr>
        <w:t>i</w:t>
      </w:r>
      <w:r w:rsidR="00624045">
        <w:rPr>
          <w:sz w:val="23"/>
          <w:szCs w:val="23"/>
        </w:rPr>
        <w:t>de</w:t>
      </w:r>
      <w:r>
        <w:rPr>
          <w:sz w:val="23"/>
          <w:szCs w:val="23"/>
        </w:rPr>
        <w:t>ntify</w:t>
      </w:r>
      <w:r w:rsidR="00624045">
        <w:rPr>
          <w:sz w:val="23"/>
          <w:szCs w:val="23"/>
        </w:rPr>
        <w:t xml:space="preserve"> </w:t>
      </w:r>
      <w:r>
        <w:rPr>
          <w:sz w:val="23"/>
          <w:szCs w:val="23"/>
        </w:rPr>
        <w:t>ho</w:t>
      </w:r>
      <w:r w:rsidR="00624045">
        <w:rPr>
          <w:sz w:val="23"/>
          <w:szCs w:val="23"/>
        </w:rPr>
        <w:t>using opportunities, helping them connect with landlords,</w:t>
      </w:r>
      <w:r>
        <w:rPr>
          <w:sz w:val="23"/>
          <w:szCs w:val="23"/>
        </w:rPr>
        <w:t xml:space="preserve"> and assisting </w:t>
      </w:r>
    </w:p>
    <w:p w:rsidR="00DD5F27" w:rsidRDefault="009B7430" w:rsidP="00CB2823">
      <w:pPr>
        <w:pStyle w:val="Default"/>
        <w:ind w:left="720" w:firstLine="720"/>
        <w:rPr>
          <w:sz w:val="23"/>
          <w:szCs w:val="23"/>
        </w:rPr>
      </w:pPr>
      <w:r>
        <w:rPr>
          <w:sz w:val="23"/>
          <w:szCs w:val="23"/>
        </w:rPr>
        <w:t>them with applying for such housing.</w:t>
      </w:r>
      <w:r w:rsidR="00DD5F27">
        <w:rPr>
          <w:sz w:val="23"/>
          <w:szCs w:val="23"/>
        </w:rPr>
        <w:t xml:space="preserve"> </w:t>
      </w:r>
    </w:p>
    <w:p w:rsidR="00410153" w:rsidRDefault="00C9699B" w:rsidP="00B705D9">
      <w:pPr>
        <w:pStyle w:val="Default"/>
        <w:tabs>
          <w:tab w:val="left" w:pos="180"/>
          <w:tab w:val="left" w:pos="450"/>
        </w:tabs>
        <w:rPr>
          <w:i/>
        </w:rPr>
      </w:pPr>
      <w:r>
        <w:rPr>
          <w:b/>
          <w:bCs/>
        </w:rPr>
        <w:tab/>
      </w:r>
      <w:r>
        <w:rPr>
          <w:b/>
          <w:bCs/>
        </w:rPr>
        <w:tab/>
      </w:r>
      <w:r w:rsidR="00267128">
        <w:rPr>
          <w:sz w:val="23"/>
          <w:szCs w:val="23"/>
        </w:rPr>
        <w:t xml:space="preserve"> </w:t>
      </w:r>
    </w:p>
    <w:p w:rsidR="00410153" w:rsidRDefault="00410153">
      <w:pPr>
        <w:tabs>
          <w:tab w:val="left" w:pos="0"/>
        </w:tabs>
        <w:jc w:val="both"/>
      </w:pPr>
      <w:r>
        <w:t>Please complete and return this</w:t>
      </w:r>
      <w:r w:rsidR="003F24CD">
        <w:t xml:space="preserve"> information to me</w:t>
      </w:r>
      <w:r w:rsidR="00283B56">
        <w:t xml:space="preserve">, by </w:t>
      </w:r>
      <w:r w:rsidR="00283B56" w:rsidRPr="007D2997">
        <w:rPr>
          <w:b/>
        </w:rPr>
        <w:t>email</w:t>
      </w:r>
      <w:r w:rsidR="00283B56">
        <w:t>,</w:t>
      </w:r>
      <w:r w:rsidR="003F24CD">
        <w:t xml:space="preserve"> on or before </w:t>
      </w:r>
      <w:r w:rsidR="00D57B91">
        <w:rPr>
          <w:b/>
        </w:rPr>
        <w:t>July 30</w:t>
      </w:r>
      <w:r w:rsidR="00375BD8">
        <w:rPr>
          <w:b/>
        </w:rPr>
        <w:t>, 201</w:t>
      </w:r>
      <w:r w:rsidR="00D57B91">
        <w:rPr>
          <w:b/>
        </w:rPr>
        <w:t>8</w:t>
      </w:r>
      <w:r>
        <w:t xml:space="preserve">.  </w:t>
      </w:r>
      <w:r w:rsidR="00803603">
        <w:t>Once again, p</w:t>
      </w:r>
      <w:r w:rsidR="00801F03">
        <w:t xml:space="preserve">lease read this Application Announcement carefully and begin work on it ASAP. </w:t>
      </w:r>
      <w:r>
        <w:t>I appreciate your support and look forward to working with all of you towards a</w:t>
      </w:r>
      <w:r w:rsidR="00801F03">
        <w:t>nother</w:t>
      </w:r>
      <w:r>
        <w:t xml:space="preserve"> successful</w:t>
      </w:r>
      <w:r w:rsidR="00801F03">
        <w:t xml:space="preserve"> </w:t>
      </w:r>
      <w:r w:rsidR="00EE54D5">
        <w:t xml:space="preserve">HUD </w:t>
      </w:r>
      <w:r>
        <w:t xml:space="preserve">SuperNOFA Housing Counseling Grant Application.  For further information, please call me at 206-287-4449 or e-mail me at </w:t>
      </w:r>
      <w:hyperlink r:id="rId9" w:history="1">
        <w:r w:rsidR="002D568A" w:rsidRPr="00583E32">
          <w:rPr>
            <w:rStyle w:val="Hyperlink"/>
          </w:rPr>
          <w:t>bill.conner@wshfc.org</w:t>
        </w:r>
      </w:hyperlink>
    </w:p>
    <w:p w:rsidR="00410153" w:rsidRDefault="00410153">
      <w:pPr>
        <w:tabs>
          <w:tab w:val="left" w:pos="0"/>
        </w:tabs>
        <w:jc w:val="both"/>
      </w:pPr>
    </w:p>
    <w:p w:rsidR="00410153" w:rsidRDefault="00410153">
      <w:pPr>
        <w:tabs>
          <w:tab w:val="left" w:pos="0"/>
        </w:tabs>
        <w:jc w:val="both"/>
      </w:pPr>
    </w:p>
    <w:p w:rsidR="00410153" w:rsidRDefault="00410153">
      <w:pPr>
        <w:tabs>
          <w:tab w:val="left" w:pos="0"/>
        </w:tabs>
        <w:jc w:val="both"/>
      </w:pPr>
    </w:p>
    <w:sectPr w:rsidR="00410153">
      <w:footerReference w:type="default" r:id="rId10"/>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89" w:rsidRDefault="00052B89" w:rsidP="00267128">
      <w:r>
        <w:separator/>
      </w:r>
    </w:p>
  </w:endnote>
  <w:endnote w:type="continuationSeparator" w:id="0">
    <w:p w:rsidR="00052B89" w:rsidRDefault="00052B89" w:rsidP="0026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B2" w:rsidRDefault="00157DB2">
    <w:pPr>
      <w:pStyle w:val="Footer"/>
      <w:jc w:val="center"/>
    </w:pPr>
    <w:r>
      <w:fldChar w:fldCharType="begin"/>
    </w:r>
    <w:r>
      <w:instrText xml:space="preserve"> PAGE   \* MERGEFORMAT </w:instrText>
    </w:r>
    <w:r>
      <w:fldChar w:fldCharType="separate"/>
    </w:r>
    <w:r w:rsidR="003D4601">
      <w:rPr>
        <w:noProof/>
      </w:rPr>
      <w:t>3</w:t>
    </w:r>
    <w:r>
      <w:fldChar w:fldCharType="end"/>
    </w:r>
  </w:p>
  <w:p w:rsidR="00157DB2" w:rsidRDefault="00157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89" w:rsidRDefault="00052B89" w:rsidP="00267128">
      <w:r>
        <w:separator/>
      </w:r>
    </w:p>
  </w:footnote>
  <w:footnote w:type="continuationSeparator" w:id="0">
    <w:p w:rsidR="00052B89" w:rsidRDefault="00052B89" w:rsidP="00267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8EF3C3"/>
    <w:multiLevelType w:val="hybridMultilevel"/>
    <w:tmpl w:val="C8AD00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416BB"/>
    <w:multiLevelType w:val="hybridMultilevel"/>
    <w:tmpl w:val="A5427850"/>
    <w:lvl w:ilvl="0" w:tplc="AC3CF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42F3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1867A8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B063D46"/>
    <w:multiLevelType w:val="hybridMultilevel"/>
    <w:tmpl w:val="39C8F5F0"/>
    <w:lvl w:ilvl="0" w:tplc="E5847D6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20101AE"/>
    <w:multiLevelType w:val="hybridMultilevel"/>
    <w:tmpl w:val="196450D0"/>
    <w:lvl w:ilvl="0" w:tplc="3802ED5A">
      <w:start w:val="1"/>
      <w:numFmt w:val="upperLetter"/>
      <w:lvlText w:val="(%1)"/>
      <w:lvlJc w:val="left"/>
      <w:pPr>
        <w:ind w:left="1176" w:hanging="396"/>
      </w:pPr>
      <w:rPr>
        <w:rFonts w:hint="default"/>
        <w:b w:val="0"/>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6A33E00"/>
    <w:multiLevelType w:val="hybridMultilevel"/>
    <w:tmpl w:val="175ED7CE"/>
    <w:lvl w:ilvl="0" w:tplc="384AEACC">
      <w:start w:val="1"/>
      <w:numFmt w:val="upperLetter"/>
      <w:lvlText w:val="(%1)"/>
      <w:lvlJc w:val="left"/>
      <w:pPr>
        <w:ind w:left="1080" w:hanging="360"/>
      </w:pPr>
      <w:rPr>
        <w:rFonts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026F60"/>
    <w:multiLevelType w:val="hybridMultilevel"/>
    <w:tmpl w:val="2F3201D2"/>
    <w:lvl w:ilvl="0" w:tplc="7B723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4E2CE2"/>
    <w:multiLevelType w:val="hybridMultilevel"/>
    <w:tmpl w:val="65D4E6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663AD6"/>
    <w:multiLevelType w:val="hybridMultilevel"/>
    <w:tmpl w:val="40A8CAC4"/>
    <w:lvl w:ilvl="0" w:tplc="CF78BE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CDD0D58"/>
    <w:multiLevelType w:val="hybridMultilevel"/>
    <w:tmpl w:val="948AE862"/>
    <w:lvl w:ilvl="0" w:tplc="A08CBBFE">
      <w:start w:val="1"/>
      <w:numFmt w:val="decimal"/>
      <w:lvlText w:val="%1)"/>
      <w:lvlJc w:val="left"/>
      <w:pPr>
        <w:ind w:left="1440" w:hanging="360"/>
      </w:pPr>
      <w:rPr>
        <w:rFonts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A06ADB"/>
    <w:multiLevelType w:val="singleLevel"/>
    <w:tmpl w:val="2000FE1C"/>
    <w:lvl w:ilvl="0">
      <w:start w:val="1"/>
      <w:numFmt w:val="lowerLetter"/>
      <w:lvlText w:val="%1)"/>
      <w:lvlJc w:val="left"/>
      <w:pPr>
        <w:ind w:left="1260" w:hanging="360"/>
      </w:pPr>
      <w:rPr>
        <w:i w:val="0"/>
      </w:rPr>
    </w:lvl>
  </w:abstractNum>
  <w:abstractNum w:abstractNumId="12" w15:restartNumberingAfterBreak="0">
    <w:nsid w:val="5FE355AE"/>
    <w:multiLevelType w:val="hybridMultilevel"/>
    <w:tmpl w:val="01324362"/>
    <w:lvl w:ilvl="0" w:tplc="0C1ABE02">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563B10"/>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3"/>
  </w:num>
  <w:num w:numId="3">
    <w:abstractNumId w:val="2"/>
  </w:num>
  <w:num w:numId="4">
    <w:abstractNumId w:val="11"/>
  </w:num>
  <w:num w:numId="5">
    <w:abstractNumId w:val="12"/>
  </w:num>
  <w:num w:numId="6">
    <w:abstractNumId w:val="9"/>
  </w:num>
  <w:num w:numId="7">
    <w:abstractNumId w:val="4"/>
  </w:num>
  <w:num w:numId="8">
    <w:abstractNumId w:val="8"/>
  </w:num>
  <w:num w:numId="9">
    <w:abstractNumId w:val="1"/>
  </w:num>
  <w:num w:numId="10">
    <w:abstractNumId w:val="0"/>
  </w:num>
  <w:num w:numId="11">
    <w:abstractNumId w:val="7"/>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CD"/>
    <w:rsid w:val="00014D8F"/>
    <w:rsid w:val="000379B1"/>
    <w:rsid w:val="0004426B"/>
    <w:rsid w:val="00050643"/>
    <w:rsid w:val="00052B89"/>
    <w:rsid w:val="00066D11"/>
    <w:rsid w:val="00066F76"/>
    <w:rsid w:val="0006789E"/>
    <w:rsid w:val="00074B5A"/>
    <w:rsid w:val="00096E85"/>
    <w:rsid w:val="000A0BD6"/>
    <w:rsid w:val="000D60AF"/>
    <w:rsid w:val="000E7ABF"/>
    <w:rsid w:val="000F4BF7"/>
    <w:rsid w:val="00101254"/>
    <w:rsid w:val="00115609"/>
    <w:rsid w:val="0013647E"/>
    <w:rsid w:val="00137C98"/>
    <w:rsid w:val="00144F7A"/>
    <w:rsid w:val="00154449"/>
    <w:rsid w:val="00157DB2"/>
    <w:rsid w:val="001617D3"/>
    <w:rsid w:val="00161A0A"/>
    <w:rsid w:val="0018547F"/>
    <w:rsid w:val="00191FF5"/>
    <w:rsid w:val="001A0073"/>
    <w:rsid w:val="001B3363"/>
    <w:rsid w:val="001B7E56"/>
    <w:rsid w:val="001E0B63"/>
    <w:rsid w:val="001F5D66"/>
    <w:rsid w:val="00211E18"/>
    <w:rsid w:val="00216FFF"/>
    <w:rsid w:val="0023105C"/>
    <w:rsid w:val="00231A56"/>
    <w:rsid w:val="002337C9"/>
    <w:rsid w:val="002431D9"/>
    <w:rsid w:val="00263FBF"/>
    <w:rsid w:val="00267128"/>
    <w:rsid w:val="00273AA8"/>
    <w:rsid w:val="00283B56"/>
    <w:rsid w:val="00285449"/>
    <w:rsid w:val="002A1AFB"/>
    <w:rsid w:val="002A3410"/>
    <w:rsid w:val="002A7DF9"/>
    <w:rsid w:val="002B16F9"/>
    <w:rsid w:val="002B25E1"/>
    <w:rsid w:val="002D04F9"/>
    <w:rsid w:val="002D0E5D"/>
    <w:rsid w:val="002D568A"/>
    <w:rsid w:val="002F45E4"/>
    <w:rsid w:val="002F76D8"/>
    <w:rsid w:val="003004E1"/>
    <w:rsid w:val="00307796"/>
    <w:rsid w:val="00311331"/>
    <w:rsid w:val="00335932"/>
    <w:rsid w:val="00336CF6"/>
    <w:rsid w:val="00375BD8"/>
    <w:rsid w:val="003A17FB"/>
    <w:rsid w:val="003A4BB6"/>
    <w:rsid w:val="003A615D"/>
    <w:rsid w:val="003B5819"/>
    <w:rsid w:val="003D4601"/>
    <w:rsid w:val="003D7AB5"/>
    <w:rsid w:val="003E38F8"/>
    <w:rsid w:val="003E637F"/>
    <w:rsid w:val="003E6988"/>
    <w:rsid w:val="003F24CD"/>
    <w:rsid w:val="00401EB5"/>
    <w:rsid w:val="0040305D"/>
    <w:rsid w:val="004071E5"/>
    <w:rsid w:val="00410153"/>
    <w:rsid w:val="00414802"/>
    <w:rsid w:val="00414983"/>
    <w:rsid w:val="0041782D"/>
    <w:rsid w:val="00421C03"/>
    <w:rsid w:val="0042349B"/>
    <w:rsid w:val="004313D4"/>
    <w:rsid w:val="0043518B"/>
    <w:rsid w:val="0044196E"/>
    <w:rsid w:val="00446EEE"/>
    <w:rsid w:val="00452DDA"/>
    <w:rsid w:val="00486FFA"/>
    <w:rsid w:val="00493083"/>
    <w:rsid w:val="004A620C"/>
    <w:rsid w:val="004C2381"/>
    <w:rsid w:val="004E66EA"/>
    <w:rsid w:val="004F6C01"/>
    <w:rsid w:val="0051562E"/>
    <w:rsid w:val="0052256B"/>
    <w:rsid w:val="00523FC7"/>
    <w:rsid w:val="00525106"/>
    <w:rsid w:val="005335EE"/>
    <w:rsid w:val="00533636"/>
    <w:rsid w:val="0055677B"/>
    <w:rsid w:val="00580564"/>
    <w:rsid w:val="0058234C"/>
    <w:rsid w:val="0059080D"/>
    <w:rsid w:val="005950E6"/>
    <w:rsid w:val="0059605A"/>
    <w:rsid w:val="005972A7"/>
    <w:rsid w:val="005A03DF"/>
    <w:rsid w:val="005A57DB"/>
    <w:rsid w:val="005B48E6"/>
    <w:rsid w:val="005B6FA6"/>
    <w:rsid w:val="005C76A3"/>
    <w:rsid w:val="005D0DA2"/>
    <w:rsid w:val="005D4C1E"/>
    <w:rsid w:val="005D6305"/>
    <w:rsid w:val="005F01D3"/>
    <w:rsid w:val="006050B4"/>
    <w:rsid w:val="00607DD9"/>
    <w:rsid w:val="00615AC7"/>
    <w:rsid w:val="00624045"/>
    <w:rsid w:val="006430A0"/>
    <w:rsid w:val="00645C5B"/>
    <w:rsid w:val="00666CCF"/>
    <w:rsid w:val="00674675"/>
    <w:rsid w:val="006855EB"/>
    <w:rsid w:val="00697B90"/>
    <w:rsid w:val="006B4E8B"/>
    <w:rsid w:val="006B51EB"/>
    <w:rsid w:val="006B68DE"/>
    <w:rsid w:val="006C2DC5"/>
    <w:rsid w:val="006C5A1A"/>
    <w:rsid w:val="006D4BDC"/>
    <w:rsid w:val="006E093D"/>
    <w:rsid w:val="007127B0"/>
    <w:rsid w:val="00727840"/>
    <w:rsid w:val="007318AD"/>
    <w:rsid w:val="007457CD"/>
    <w:rsid w:val="00755334"/>
    <w:rsid w:val="007579E3"/>
    <w:rsid w:val="00762E6C"/>
    <w:rsid w:val="00765A82"/>
    <w:rsid w:val="007703FE"/>
    <w:rsid w:val="007B28C2"/>
    <w:rsid w:val="007B2A25"/>
    <w:rsid w:val="007D00A3"/>
    <w:rsid w:val="007D2997"/>
    <w:rsid w:val="007D6898"/>
    <w:rsid w:val="007F4030"/>
    <w:rsid w:val="007F5F28"/>
    <w:rsid w:val="007F6439"/>
    <w:rsid w:val="00801F03"/>
    <w:rsid w:val="00803603"/>
    <w:rsid w:val="008278DA"/>
    <w:rsid w:val="008418CC"/>
    <w:rsid w:val="00841A19"/>
    <w:rsid w:val="00854FD9"/>
    <w:rsid w:val="00891CAF"/>
    <w:rsid w:val="008B7C43"/>
    <w:rsid w:val="008C3CE1"/>
    <w:rsid w:val="00900273"/>
    <w:rsid w:val="00906E73"/>
    <w:rsid w:val="00916F54"/>
    <w:rsid w:val="00923F46"/>
    <w:rsid w:val="0093619D"/>
    <w:rsid w:val="00944191"/>
    <w:rsid w:val="00960BB8"/>
    <w:rsid w:val="0097236E"/>
    <w:rsid w:val="009835B7"/>
    <w:rsid w:val="009B1CBD"/>
    <w:rsid w:val="009B7430"/>
    <w:rsid w:val="009C05D6"/>
    <w:rsid w:val="009C254D"/>
    <w:rsid w:val="009C425C"/>
    <w:rsid w:val="009C6C15"/>
    <w:rsid w:val="009D2DE5"/>
    <w:rsid w:val="009D4AB1"/>
    <w:rsid w:val="009E7045"/>
    <w:rsid w:val="00A0196C"/>
    <w:rsid w:val="00A04E68"/>
    <w:rsid w:val="00A051E3"/>
    <w:rsid w:val="00A40B5F"/>
    <w:rsid w:val="00A609B6"/>
    <w:rsid w:val="00A62E63"/>
    <w:rsid w:val="00AE09CA"/>
    <w:rsid w:val="00B03E77"/>
    <w:rsid w:val="00B40297"/>
    <w:rsid w:val="00B412E8"/>
    <w:rsid w:val="00B42B7B"/>
    <w:rsid w:val="00B50AEF"/>
    <w:rsid w:val="00B51A06"/>
    <w:rsid w:val="00B55684"/>
    <w:rsid w:val="00B56FDD"/>
    <w:rsid w:val="00B62E94"/>
    <w:rsid w:val="00B63552"/>
    <w:rsid w:val="00B705D9"/>
    <w:rsid w:val="00B80F51"/>
    <w:rsid w:val="00BA3DE5"/>
    <w:rsid w:val="00BA7637"/>
    <w:rsid w:val="00BB64A0"/>
    <w:rsid w:val="00BC6293"/>
    <w:rsid w:val="00BD153C"/>
    <w:rsid w:val="00BE4C3C"/>
    <w:rsid w:val="00BE68EA"/>
    <w:rsid w:val="00BF52BC"/>
    <w:rsid w:val="00C0655E"/>
    <w:rsid w:val="00C10D6E"/>
    <w:rsid w:val="00C11E54"/>
    <w:rsid w:val="00C12D87"/>
    <w:rsid w:val="00C35EAD"/>
    <w:rsid w:val="00C61EA2"/>
    <w:rsid w:val="00C6294A"/>
    <w:rsid w:val="00C9699B"/>
    <w:rsid w:val="00CA0919"/>
    <w:rsid w:val="00CA1FCC"/>
    <w:rsid w:val="00CA3F59"/>
    <w:rsid w:val="00CA44B6"/>
    <w:rsid w:val="00CA7F56"/>
    <w:rsid w:val="00CB2823"/>
    <w:rsid w:val="00CC41E2"/>
    <w:rsid w:val="00CD71B1"/>
    <w:rsid w:val="00CF196D"/>
    <w:rsid w:val="00D1210A"/>
    <w:rsid w:val="00D21D1D"/>
    <w:rsid w:val="00D23D65"/>
    <w:rsid w:val="00D30703"/>
    <w:rsid w:val="00D32266"/>
    <w:rsid w:val="00D37C61"/>
    <w:rsid w:val="00D447C1"/>
    <w:rsid w:val="00D44FA9"/>
    <w:rsid w:val="00D47172"/>
    <w:rsid w:val="00D57B91"/>
    <w:rsid w:val="00DB6218"/>
    <w:rsid w:val="00DC28E8"/>
    <w:rsid w:val="00DD5F27"/>
    <w:rsid w:val="00DD7838"/>
    <w:rsid w:val="00DE55CE"/>
    <w:rsid w:val="00E363B9"/>
    <w:rsid w:val="00E43867"/>
    <w:rsid w:val="00E479A9"/>
    <w:rsid w:val="00E51FB7"/>
    <w:rsid w:val="00E62B18"/>
    <w:rsid w:val="00E66E29"/>
    <w:rsid w:val="00E8071C"/>
    <w:rsid w:val="00E91F52"/>
    <w:rsid w:val="00EB1C55"/>
    <w:rsid w:val="00EB2739"/>
    <w:rsid w:val="00EE54D5"/>
    <w:rsid w:val="00EF0392"/>
    <w:rsid w:val="00EF1A71"/>
    <w:rsid w:val="00EF4709"/>
    <w:rsid w:val="00EF4BFA"/>
    <w:rsid w:val="00F075E9"/>
    <w:rsid w:val="00F156D3"/>
    <w:rsid w:val="00F31B02"/>
    <w:rsid w:val="00F735A6"/>
    <w:rsid w:val="00F849F9"/>
    <w:rsid w:val="00FA71DF"/>
    <w:rsid w:val="00FB7ECD"/>
    <w:rsid w:val="00FD1D85"/>
    <w:rsid w:val="00FD5F0C"/>
    <w:rsid w:val="00FE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D58ECD-4C5C-4C05-8E75-485915B4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both"/>
    </w:pPr>
  </w:style>
  <w:style w:type="character" w:styleId="Hyperlink">
    <w:name w:val="Hyperlink"/>
    <w:rPr>
      <w:color w:val="0000FF"/>
      <w:u w:val="single"/>
    </w:rPr>
  </w:style>
  <w:style w:type="character" w:styleId="FollowedHyperlink">
    <w:name w:val="FollowedHyperlink"/>
    <w:rsid w:val="00666CCF"/>
    <w:rPr>
      <w:color w:val="800080"/>
      <w:u w:val="single"/>
    </w:rPr>
  </w:style>
  <w:style w:type="paragraph" w:customStyle="1" w:styleId="Default">
    <w:name w:val="Default"/>
    <w:rsid w:val="00801F03"/>
    <w:pPr>
      <w:autoSpaceDE w:val="0"/>
      <w:autoSpaceDN w:val="0"/>
      <w:adjustRightInd w:val="0"/>
    </w:pPr>
    <w:rPr>
      <w:rFonts w:eastAsia="Calibri"/>
      <w:color w:val="000000"/>
      <w:sz w:val="24"/>
      <w:szCs w:val="24"/>
    </w:rPr>
  </w:style>
  <w:style w:type="paragraph" w:styleId="Header">
    <w:name w:val="header"/>
    <w:basedOn w:val="Normal"/>
    <w:link w:val="HeaderChar"/>
    <w:rsid w:val="00267128"/>
    <w:pPr>
      <w:tabs>
        <w:tab w:val="center" w:pos="4680"/>
        <w:tab w:val="right" w:pos="9360"/>
      </w:tabs>
    </w:pPr>
  </w:style>
  <w:style w:type="character" w:customStyle="1" w:styleId="HeaderChar">
    <w:name w:val="Header Char"/>
    <w:link w:val="Header"/>
    <w:rsid w:val="00267128"/>
    <w:rPr>
      <w:sz w:val="24"/>
    </w:rPr>
  </w:style>
  <w:style w:type="paragraph" w:styleId="Footer">
    <w:name w:val="footer"/>
    <w:basedOn w:val="Normal"/>
    <w:link w:val="FooterChar"/>
    <w:uiPriority w:val="99"/>
    <w:rsid w:val="00267128"/>
    <w:pPr>
      <w:tabs>
        <w:tab w:val="center" w:pos="4680"/>
        <w:tab w:val="right" w:pos="9360"/>
      </w:tabs>
    </w:pPr>
  </w:style>
  <w:style w:type="character" w:customStyle="1" w:styleId="FooterChar">
    <w:name w:val="Footer Char"/>
    <w:link w:val="Footer"/>
    <w:uiPriority w:val="99"/>
    <w:rsid w:val="00267128"/>
    <w:rPr>
      <w:sz w:val="24"/>
    </w:rPr>
  </w:style>
  <w:style w:type="paragraph" w:styleId="PlainText">
    <w:name w:val="Plain Text"/>
    <w:basedOn w:val="Normal"/>
    <w:link w:val="PlainTextChar"/>
    <w:uiPriority w:val="99"/>
    <w:unhideWhenUsed/>
    <w:rsid w:val="00115609"/>
    <w:rPr>
      <w:rFonts w:ascii="Calibri" w:eastAsia="Calibri" w:hAnsi="Calibri"/>
      <w:sz w:val="22"/>
      <w:szCs w:val="21"/>
    </w:rPr>
  </w:style>
  <w:style w:type="character" w:customStyle="1" w:styleId="PlainTextChar">
    <w:name w:val="Plain Text Char"/>
    <w:link w:val="PlainText"/>
    <w:uiPriority w:val="99"/>
    <w:rsid w:val="00115609"/>
    <w:rPr>
      <w:rFonts w:ascii="Calibri" w:eastAsia="Calibri" w:hAnsi="Calibri"/>
      <w:sz w:val="22"/>
      <w:szCs w:val="21"/>
    </w:rPr>
  </w:style>
  <w:style w:type="paragraph" w:styleId="ListParagraph">
    <w:name w:val="List Paragraph"/>
    <w:basedOn w:val="Normal"/>
    <w:uiPriority w:val="34"/>
    <w:qFormat/>
    <w:rsid w:val="001B7E56"/>
    <w:pPr>
      <w:ind w:left="720"/>
    </w:pPr>
  </w:style>
  <w:style w:type="paragraph" w:styleId="BalloonText">
    <w:name w:val="Balloon Text"/>
    <w:basedOn w:val="Normal"/>
    <w:link w:val="BalloonTextChar"/>
    <w:rsid w:val="007D2997"/>
    <w:rPr>
      <w:rFonts w:ascii="Tahoma" w:hAnsi="Tahoma" w:cs="Tahoma"/>
      <w:sz w:val="16"/>
      <w:szCs w:val="16"/>
    </w:rPr>
  </w:style>
  <w:style w:type="character" w:customStyle="1" w:styleId="BalloonTextChar">
    <w:name w:val="Balloon Text Char"/>
    <w:link w:val="BalloonText"/>
    <w:rsid w:val="007D2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ownershipstandards.com/Home/Home.aspxx" TargetMode="External"/><Relationship Id="rId3" Type="http://schemas.openxmlformats.org/officeDocument/2006/relationships/settings" Target="settings.xml"/><Relationship Id="rId7" Type="http://schemas.openxmlformats.org/officeDocument/2006/relationships/hyperlink" Target="mailto:bill.conner@wshf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ll.conner@wsh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1036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vt:lpstr>
    </vt:vector>
  </TitlesOfParts>
  <Company>Washington State Housing Finance Commission</Company>
  <LinksUpToDate>false</LinksUpToDate>
  <CharactersWithSpaces>7328</CharactersWithSpaces>
  <SharedDoc>false</SharedDoc>
  <HLinks>
    <vt:vector size="24" baseType="variant">
      <vt:variant>
        <vt:i4>4522030</vt:i4>
      </vt:variant>
      <vt:variant>
        <vt:i4>9</vt:i4>
      </vt:variant>
      <vt:variant>
        <vt:i4>0</vt:i4>
      </vt:variant>
      <vt:variant>
        <vt:i4>5</vt:i4>
      </vt:variant>
      <vt:variant>
        <vt:lpwstr>mailto:bill.conner@wshfc.org</vt:lpwstr>
      </vt:variant>
      <vt:variant>
        <vt:lpwstr/>
      </vt:variant>
      <vt:variant>
        <vt:i4>1966106</vt:i4>
      </vt:variant>
      <vt:variant>
        <vt:i4>6</vt:i4>
      </vt:variant>
      <vt:variant>
        <vt:i4>0</vt:i4>
      </vt:variant>
      <vt:variant>
        <vt:i4>5</vt:i4>
      </vt:variant>
      <vt:variant>
        <vt:lpwstr>http://www.homeownershipstandards.com/Home/Home.aspx</vt:lpwstr>
      </vt:variant>
      <vt:variant>
        <vt:lpwstr/>
      </vt:variant>
      <vt:variant>
        <vt:i4>5767260</vt:i4>
      </vt:variant>
      <vt:variant>
        <vt:i4>3</vt:i4>
      </vt:variant>
      <vt:variant>
        <vt:i4>0</vt:i4>
      </vt:variant>
      <vt:variant>
        <vt:i4>5</vt:i4>
      </vt:variant>
      <vt:variant>
        <vt:lpwstr>http://portal.hud.gov/hudportal/HUD?src=/program_offices/sustainable_housing_communities/OSHC_Preferred_Sustainability_Status</vt:lpwstr>
      </vt:variant>
      <vt:variant>
        <vt:lpwstr/>
      </vt:variant>
      <vt:variant>
        <vt:i4>4522030</vt:i4>
      </vt:variant>
      <vt:variant>
        <vt:i4>0</vt:i4>
      </vt:variant>
      <vt:variant>
        <vt:i4>0</vt:i4>
      </vt:variant>
      <vt:variant>
        <vt:i4>5</vt:i4>
      </vt:variant>
      <vt:variant>
        <vt:lpwstr>mailto:bill.conner@wshfc.org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Lisa DeBrock</dc:creator>
  <cp:keywords/>
  <cp:lastModifiedBy>Bill Conner</cp:lastModifiedBy>
  <cp:revision>12</cp:revision>
  <cp:lastPrinted>2018-07-19T20:59:00Z</cp:lastPrinted>
  <dcterms:created xsi:type="dcterms:W3CDTF">2018-07-18T15:53:00Z</dcterms:created>
  <dcterms:modified xsi:type="dcterms:W3CDTF">2018-07-19T21:32:00Z</dcterms:modified>
</cp:coreProperties>
</file>